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103E" w14:textId="39F1FEA4" w:rsidR="00854B7E" w:rsidRPr="00D1257E" w:rsidRDefault="00854B7E" w:rsidP="00854B7E">
      <w:pPr>
        <w:pStyle w:val="berschrift1"/>
        <w:pageBreakBefore/>
        <w:rPr>
          <w:rFonts w:eastAsia="Calibri"/>
        </w:rPr>
      </w:pPr>
      <w:r w:rsidRPr="00854B7E"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t xml:space="preserve">Alle Veröffentlichungen </w:t>
      </w:r>
      <w:r w:rsidR="00D1257E"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t xml:space="preserve">über die Aktivitäten </w:t>
      </w:r>
      <w:r w:rsidR="00220E5E"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br/>
      </w:r>
      <w:r w:rsidR="00D1257E"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t xml:space="preserve">des Lehrteams </w:t>
      </w:r>
      <w:r w:rsidRPr="00854B7E"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t>Teams PRO-Aktjv de</w:t>
      </w:r>
      <w:r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t>r</w:t>
      </w:r>
      <w:r w:rsidRPr="00854B7E"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t xml:space="preserve"> TH Rose</w:t>
      </w:r>
      <w:r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t>n</w:t>
      </w:r>
      <w:r w:rsidRPr="00854B7E"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t>heim</w:t>
      </w:r>
      <w:r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t xml:space="preserve"> (v 1</w:t>
      </w:r>
      <w:r w:rsidR="00D4001F"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t>2</w:t>
      </w:r>
      <w:r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t>.0</w:t>
      </w:r>
      <w:r w:rsidR="00D4001F"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t>8</w:t>
      </w:r>
      <w:r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t>.2025)</w:t>
      </w:r>
      <w:r w:rsidR="00220E5E"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br/>
      </w:r>
      <w:r w:rsidR="00220E5E">
        <w:rPr>
          <w:rFonts w:asciiTheme="minorHAnsi" w:eastAsia="Calibri" w:hAnsiTheme="minorHAnsi" w:cstheme="minorHAnsi"/>
          <w:i w:val="0"/>
          <w:iCs w:val="0"/>
          <w:sz w:val="28"/>
          <w:szCs w:val="36"/>
        </w:rPr>
        <w:t>(Graue Literatur / Berichte / Reports / Internetdokumente / Pressemitteilungen / Radio- &amp; Fernsehsendungen / Zeitungsartikel)</w:t>
      </w:r>
      <w:r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36"/>
        </w:rPr>
        <w:br/>
      </w:r>
    </w:p>
    <w:p w14:paraId="6F11262D" w14:textId="77777777" w:rsidR="00854B7E" w:rsidRPr="00D1257E" w:rsidRDefault="00854B7E" w:rsidP="00854B7E">
      <w:pPr>
        <w:rPr>
          <w:rFonts w:eastAsia="Calibri"/>
        </w:rPr>
      </w:pPr>
    </w:p>
    <w:p w14:paraId="412F6CA8" w14:textId="77777777" w:rsidR="00D4001F" w:rsidRPr="00D4001F" w:rsidRDefault="00D4001F" w:rsidP="00D4001F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sz w:val="22"/>
          <w:szCs w:val="22"/>
        </w:rPr>
      </w:pPr>
      <w:r w:rsidRPr="00D4001F">
        <w:rPr>
          <w:rFonts w:ascii="Calibri" w:hAnsi="Calibri" w:cs="Calibri"/>
          <w:sz w:val="22"/>
          <w:szCs w:val="22"/>
        </w:rPr>
        <w:t xml:space="preserve">Physik TH Rosenheim (2025): </w:t>
      </w:r>
      <w:proofErr w:type="spellStart"/>
      <w:r w:rsidRPr="00D4001F">
        <w:rPr>
          <w:rFonts w:ascii="Calibri" w:hAnsi="Calibri" w:cs="Calibri"/>
          <w:sz w:val="22"/>
          <w:szCs w:val="22"/>
        </w:rPr>
        <w:t>PRO-Aktjv</w:t>
      </w:r>
      <w:proofErr w:type="spellEnd"/>
      <w:r w:rsidRPr="00D4001F">
        <w:rPr>
          <w:rFonts w:ascii="Calibri" w:hAnsi="Calibri" w:cs="Calibri"/>
          <w:sz w:val="22"/>
          <w:szCs w:val="22"/>
        </w:rPr>
        <w:t xml:space="preserve"> TH Rosenheim. </w:t>
      </w:r>
      <w:proofErr w:type="spellStart"/>
      <w:r w:rsidRPr="00D4001F">
        <w:rPr>
          <w:rFonts w:ascii="Calibri" w:hAnsi="Calibri" w:cs="Calibri"/>
          <w:sz w:val="22"/>
          <w:szCs w:val="22"/>
        </w:rPr>
        <w:t>PRO-Aktjv</w:t>
      </w:r>
      <w:proofErr w:type="spellEnd"/>
      <w:r w:rsidRPr="00D4001F">
        <w:rPr>
          <w:rFonts w:ascii="Calibri" w:hAnsi="Calibri" w:cs="Calibri"/>
          <w:sz w:val="22"/>
          <w:szCs w:val="22"/>
        </w:rPr>
        <w:t>: Physik und Mathematik in Rosenheim - Verbesserung der Lehrqualität in Grundlagenfächern für MINT-Studiengänge. Online verfügbar unter https://www.youtube.com/watch?v=ixLuCl30Qzw, zuletzt geprüft am 07.08.2025.</w:t>
      </w:r>
    </w:p>
    <w:p w14:paraId="3F3B9279" w14:textId="53684DCF" w:rsidR="00E96CCF" w:rsidRPr="00E96CCF" w:rsidRDefault="00D4001F" w:rsidP="00D4001F">
      <w:pPr>
        <w:pStyle w:val="CitaviLiteraturverzeichnis"/>
        <w:widowControl/>
        <w:rPr>
          <w:rFonts w:eastAsia="Calibri"/>
          <w:szCs w:val="24"/>
        </w:rPr>
      </w:pPr>
      <w:r w:rsidRPr="00D4001F">
        <w:rPr>
          <w:rFonts w:eastAsia="Times New Roman"/>
          <w:szCs w:val="22"/>
          <w:lang w:val="de-DE" w:eastAsia="de-DE"/>
        </w:rPr>
        <w:t xml:space="preserve">TH Rosenheim (2025): </w:t>
      </w:r>
      <w:proofErr w:type="spellStart"/>
      <w:r w:rsidRPr="00D4001F">
        <w:rPr>
          <w:rFonts w:eastAsia="Times New Roman"/>
          <w:szCs w:val="22"/>
          <w:lang w:val="de-DE" w:eastAsia="de-DE"/>
        </w:rPr>
        <w:t>PRO-Aktjv</w:t>
      </w:r>
      <w:proofErr w:type="spellEnd"/>
      <w:r w:rsidRPr="00D4001F">
        <w:rPr>
          <w:rFonts w:eastAsia="Times New Roman"/>
          <w:szCs w:val="22"/>
          <w:lang w:val="de-DE" w:eastAsia="de-DE"/>
        </w:rPr>
        <w:t>. Physik und Mathematik in Rosenheim – Aktiv und kontinuierlich just-in-time verstehen. TH Rosenheim. Online verfügbar unter www.pro-aktjv.de, zuletzt geprüft am 07.08.2025.</w:t>
      </w:r>
      <w:r w:rsidR="00E96CCF" w:rsidRPr="00D4001F">
        <w:rPr>
          <w:rFonts w:eastAsia="Calibri"/>
          <w:szCs w:val="24"/>
          <w:lang w:val="de-DE"/>
        </w:rPr>
        <w:t xml:space="preserve">TH Rosenheim (2023) </w:t>
      </w:r>
      <w:r w:rsidR="00E96CCF" w:rsidRPr="00D4001F">
        <w:rPr>
          <w:rFonts w:eastAsia="Calibri"/>
          <w:i/>
          <w:szCs w:val="24"/>
          <w:lang w:val="de-DE"/>
        </w:rPr>
        <w:t xml:space="preserve">Workshop zu Just-in-Time-Teaching mit Prof. Dr. Andrew </w:t>
      </w:r>
      <w:proofErr w:type="spellStart"/>
      <w:r w:rsidR="00E96CCF" w:rsidRPr="00D4001F">
        <w:rPr>
          <w:rFonts w:eastAsia="Calibri"/>
          <w:i/>
          <w:szCs w:val="24"/>
          <w:lang w:val="de-DE"/>
        </w:rPr>
        <w:t>Gavrin</w:t>
      </w:r>
      <w:proofErr w:type="spellEnd"/>
      <w:r w:rsidR="00E96CCF" w:rsidRPr="00D4001F">
        <w:rPr>
          <w:rFonts w:eastAsia="Calibri"/>
          <w:szCs w:val="24"/>
          <w:lang w:val="de-DE"/>
        </w:rPr>
        <w:t xml:space="preserve"> [Press release]. </w:t>
      </w:r>
      <w:r w:rsidR="00E96CCF" w:rsidRPr="00E96CCF">
        <w:rPr>
          <w:rFonts w:eastAsia="Calibri"/>
          <w:szCs w:val="24"/>
        </w:rPr>
        <w:t>12 September. Available at: https://www.th-rosenheim.de/news-detailseite-startseite/workshop-zu-just-in-time-teaching-mit-prof-dr-andrew-gavrin.</w:t>
      </w:r>
    </w:p>
    <w:p w14:paraId="6B6EF8E8" w14:textId="77777777" w:rsidR="00E96CCF" w:rsidRPr="00E96CCF" w:rsidRDefault="00E96CCF" w:rsidP="00E96CCF">
      <w:pPr>
        <w:pStyle w:val="CitaviLiteraturverzeichnis"/>
        <w:widowControl/>
        <w:rPr>
          <w:rFonts w:eastAsia="Calibri"/>
          <w:szCs w:val="24"/>
        </w:rPr>
      </w:pPr>
      <w:r>
        <w:rPr>
          <w:rFonts w:eastAsia="Calibri"/>
          <w:i/>
          <w:szCs w:val="24"/>
          <w:lang w:val="de-DE"/>
        </w:rPr>
        <w:t>TH Rosenheim baut digitales Lehrangebot weiter aus</w:t>
      </w:r>
      <w:r>
        <w:rPr>
          <w:rFonts w:eastAsia="Calibri"/>
          <w:szCs w:val="24"/>
          <w:lang w:val="de-DE"/>
        </w:rPr>
        <w:t xml:space="preserve"> (2023) </w:t>
      </w:r>
      <w:proofErr w:type="spellStart"/>
      <w:r>
        <w:rPr>
          <w:rFonts w:eastAsia="Calibri"/>
          <w:szCs w:val="24"/>
          <w:lang w:val="de-DE"/>
        </w:rPr>
        <w:t>rfo</w:t>
      </w:r>
      <w:proofErr w:type="spellEnd"/>
      <w:r>
        <w:rPr>
          <w:rFonts w:eastAsia="Calibri"/>
          <w:szCs w:val="24"/>
          <w:lang w:val="de-DE"/>
        </w:rPr>
        <w:t xml:space="preserve">, 2 June. </w:t>
      </w:r>
      <w:r w:rsidRPr="00E96CCF">
        <w:rPr>
          <w:rFonts w:eastAsia="Calibri"/>
          <w:szCs w:val="24"/>
        </w:rPr>
        <w:t>Available at: https://www.rfo.de/mediathek/video/th-rosenheim-baut-digitales-lehrangebot-weiter-aus/ (Accessed: 10 January 2025).</w:t>
      </w:r>
    </w:p>
    <w:p w14:paraId="1B4FCB07" w14:textId="77777777" w:rsidR="00E96CCF" w:rsidRPr="00E96CCF" w:rsidRDefault="00E96CCF" w:rsidP="00E96CCF">
      <w:pPr>
        <w:pStyle w:val="CitaviLiteraturverzeichnis"/>
        <w:widowControl/>
        <w:rPr>
          <w:rFonts w:eastAsia="Calibri"/>
          <w:szCs w:val="24"/>
        </w:rPr>
      </w:pPr>
      <w:r>
        <w:rPr>
          <w:rFonts w:eastAsia="Calibri"/>
          <w:szCs w:val="24"/>
          <w:lang w:val="de-DE"/>
        </w:rPr>
        <w:t xml:space="preserve">N.N. (2023) ‘Hochschule Rosenheim bildet die Energie-Experten von morgen aus: Zukunftsweisender Studiengang Energie- und Gebäudetechnik mit dualem Modell wird weitergeführt’, </w:t>
      </w:r>
      <w:r>
        <w:rPr>
          <w:rFonts w:eastAsia="Calibri"/>
          <w:i/>
          <w:szCs w:val="24"/>
          <w:lang w:val="de-DE"/>
        </w:rPr>
        <w:t xml:space="preserve">OVB Heimatzeitungen </w:t>
      </w:r>
      <w:r>
        <w:rPr>
          <w:rFonts w:eastAsia="Calibri"/>
          <w:szCs w:val="24"/>
          <w:lang w:val="de-DE"/>
        </w:rPr>
        <w:t xml:space="preserve">(Mittwoch, 1. </w:t>
      </w:r>
      <w:proofErr w:type="spellStart"/>
      <w:r w:rsidRPr="00E96CCF">
        <w:rPr>
          <w:rFonts w:eastAsia="Calibri"/>
          <w:szCs w:val="24"/>
        </w:rPr>
        <w:t>Februar</w:t>
      </w:r>
      <w:proofErr w:type="spellEnd"/>
      <w:r w:rsidRPr="00E96CCF">
        <w:rPr>
          <w:rFonts w:eastAsia="Calibri"/>
          <w:szCs w:val="24"/>
        </w:rPr>
        <w:t xml:space="preserve"> 2023), 1 February, p. 30. Available at: https://www.ovb-heimatzeitungen.de/wi-ge/2023/01/25/hochschule-rosenheim-bildet-die-energie-experten-von-morgen-aus.ovb?shorten (Accessed: 10 January 2025).</w:t>
      </w:r>
    </w:p>
    <w:p w14:paraId="5F2C9100" w14:textId="77777777" w:rsidR="00E96CCF" w:rsidRPr="00E96CCF" w:rsidRDefault="00E96CCF" w:rsidP="00E96CCF">
      <w:pPr>
        <w:pStyle w:val="CitaviLiteraturverzeichnis"/>
        <w:widowControl/>
        <w:rPr>
          <w:rFonts w:eastAsia="Calibri"/>
          <w:szCs w:val="24"/>
        </w:rPr>
      </w:pPr>
      <w:r>
        <w:rPr>
          <w:rFonts w:eastAsia="Calibri"/>
          <w:szCs w:val="24"/>
          <w:lang w:val="de-DE"/>
        </w:rPr>
        <w:t xml:space="preserve">N.N. (2023) ‘TH Rosenheim „Hochschulperle 2022“’, </w:t>
      </w:r>
      <w:r>
        <w:rPr>
          <w:rFonts w:eastAsia="Calibri"/>
          <w:i/>
          <w:szCs w:val="24"/>
          <w:lang w:val="de-DE"/>
        </w:rPr>
        <w:t xml:space="preserve">OVB Heimatzeitungen </w:t>
      </w:r>
      <w:r>
        <w:rPr>
          <w:rFonts w:eastAsia="Calibri"/>
          <w:szCs w:val="24"/>
          <w:lang w:val="de-DE"/>
        </w:rPr>
        <w:t xml:space="preserve">(Wochenende 21./22. </w:t>
      </w:r>
      <w:proofErr w:type="spellStart"/>
      <w:r w:rsidRPr="00E96CCF">
        <w:rPr>
          <w:rFonts w:eastAsia="Calibri"/>
          <w:szCs w:val="24"/>
        </w:rPr>
        <w:t>Januar</w:t>
      </w:r>
      <w:proofErr w:type="spellEnd"/>
      <w:r w:rsidRPr="00E96CCF">
        <w:rPr>
          <w:rFonts w:eastAsia="Calibri"/>
          <w:szCs w:val="24"/>
        </w:rPr>
        <w:t xml:space="preserve"> 2023), 21 January, p. 11. Available at: https://www.ovb-heimatzeitungen.de/rosenheim-region/2022/12/14/th-rosenheim-hochschulperle-2022.ovb?shorten.</w:t>
      </w:r>
    </w:p>
    <w:p w14:paraId="4BC39573" w14:textId="77777777" w:rsidR="00E96CCF" w:rsidRPr="00E96CCF" w:rsidRDefault="00E96CCF" w:rsidP="00E96CCF">
      <w:pPr>
        <w:pStyle w:val="CitaviLiteraturverzeichnis"/>
        <w:widowControl/>
        <w:rPr>
          <w:rFonts w:eastAsia="Calibri"/>
          <w:szCs w:val="24"/>
        </w:rPr>
      </w:pPr>
      <w:r>
        <w:rPr>
          <w:rFonts w:eastAsia="Calibri"/>
          <w:szCs w:val="24"/>
          <w:lang w:val="de-DE"/>
        </w:rPr>
        <w:t xml:space="preserve">TH Rosenheim (2023) </w:t>
      </w:r>
      <w:r>
        <w:rPr>
          <w:rFonts w:eastAsia="Calibri"/>
          <w:i/>
          <w:szCs w:val="24"/>
          <w:lang w:val="de-DE"/>
        </w:rPr>
        <w:t>Technische Hochschule Rosenheim zur „Hochschulperle des Jahres 2022“ gewählt</w:t>
      </w:r>
      <w:r>
        <w:rPr>
          <w:rFonts w:eastAsia="Calibri"/>
          <w:szCs w:val="24"/>
          <w:lang w:val="de-DE"/>
        </w:rPr>
        <w:t xml:space="preserve"> [Press release]. </w:t>
      </w:r>
      <w:r w:rsidRPr="00E96CCF">
        <w:rPr>
          <w:rFonts w:eastAsia="Calibri"/>
          <w:szCs w:val="24"/>
        </w:rPr>
        <w:t>19 January. Available at: https://www.th-rosenheim.de/die-hochschule/aktuelles/news/detailansicht-news-th-rosenheim/technische-hochschule-rosenheim-zur-hochschulperle-des-jahres-2022-gewaehlt (Accessed: 14 March 2023).</w:t>
      </w:r>
    </w:p>
    <w:p w14:paraId="29493E8F" w14:textId="77777777" w:rsidR="00E96CCF" w:rsidRDefault="00E96CCF" w:rsidP="00E96CCF">
      <w:pPr>
        <w:pStyle w:val="CitaviLiteraturverzeichnis"/>
        <w:widowControl/>
        <w:rPr>
          <w:rFonts w:eastAsia="Calibri"/>
          <w:szCs w:val="24"/>
          <w:lang w:val="de-DE"/>
        </w:rPr>
      </w:pPr>
      <w:r>
        <w:rPr>
          <w:rFonts w:eastAsia="Calibri"/>
          <w:szCs w:val="24"/>
          <w:lang w:val="de-DE"/>
        </w:rPr>
        <w:t xml:space="preserve">Fischer, S. (2023) </w:t>
      </w:r>
      <w:r>
        <w:rPr>
          <w:rFonts w:eastAsia="Calibri"/>
          <w:i/>
          <w:szCs w:val="24"/>
          <w:lang w:val="de-DE"/>
        </w:rPr>
        <w:t>Studierende der TH Rosenheim erarbeiten digital ihr naturwissenschaftliches Wissen: Hinter dem Scale-up-Raum der TH Rosenheim steckt das Lehrkonzept, aus passivem Zuhören aktives Mitmachen in einem praxisnahen Umfeld zu machen. Ein im wahrsten Wortsinn ausgezeichnetes Modell.</w:t>
      </w:r>
      <w:r>
        <w:rPr>
          <w:rFonts w:eastAsia="Calibri"/>
          <w:szCs w:val="24"/>
          <w:lang w:val="de-DE"/>
        </w:rPr>
        <w:t xml:space="preserve"> Available at: https://www.vdi-nachrichten.com/karriere/bildung/studierende-der-th-rosenheim-erarbeiten-digital-ihr-naturwissenschaftliches-wissen/ (Accessed: 14 April 2024).</w:t>
      </w:r>
    </w:p>
    <w:p w14:paraId="79F1CF5C" w14:textId="77777777" w:rsidR="00E96CCF" w:rsidRPr="00E96CCF" w:rsidRDefault="00E96CCF" w:rsidP="00E96CCF">
      <w:pPr>
        <w:pStyle w:val="CitaviLiteraturverzeichnis"/>
        <w:widowControl/>
        <w:rPr>
          <w:rFonts w:eastAsia="Calibri"/>
          <w:szCs w:val="24"/>
        </w:rPr>
      </w:pPr>
      <w:r>
        <w:rPr>
          <w:rFonts w:eastAsia="Calibri"/>
          <w:szCs w:val="24"/>
          <w:lang w:val="de-DE"/>
        </w:rPr>
        <w:t xml:space="preserve">TH Rosenheim (2022) ‘„Hochschulperle des Monats“ für Lernräume’. Stifterverband würdigt innovatives Lehrkonzept an der TH Rosenheim, </w:t>
      </w:r>
      <w:r>
        <w:rPr>
          <w:rFonts w:eastAsia="Calibri"/>
          <w:i/>
          <w:szCs w:val="24"/>
          <w:lang w:val="de-DE"/>
        </w:rPr>
        <w:t xml:space="preserve">OVB Heimatzeitungen </w:t>
      </w:r>
      <w:r>
        <w:rPr>
          <w:rFonts w:eastAsia="Calibri"/>
          <w:szCs w:val="24"/>
          <w:lang w:val="de-DE"/>
        </w:rPr>
        <w:t xml:space="preserve">(Wochenende 17./18. </w:t>
      </w:r>
      <w:proofErr w:type="spellStart"/>
      <w:r w:rsidRPr="00E96CCF">
        <w:rPr>
          <w:rFonts w:eastAsia="Calibri"/>
          <w:szCs w:val="24"/>
        </w:rPr>
        <w:t>Dezember</w:t>
      </w:r>
      <w:proofErr w:type="spellEnd"/>
      <w:r w:rsidRPr="00E96CCF">
        <w:rPr>
          <w:rFonts w:eastAsia="Calibri"/>
          <w:szCs w:val="24"/>
        </w:rPr>
        <w:t xml:space="preserve"> 2022), 17 December, p. 41. Available at: https://www.ovb-heimatzeitungen.de/th-rosenheim/2022/12/07/hochschulperle-des-monats-fuer-lernraeume.ovb?shorten (Accessed: 10 January 2025).</w:t>
      </w:r>
    </w:p>
    <w:p w14:paraId="4CACED57" w14:textId="77777777" w:rsidR="00E96CCF" w:rsidRPr="00E96CCF" w:rsidRDefault="00E96CCF" w:rsidP="00E96CCF">
      <w:pPr>
        <w:pStyle w:val="CitaviLiteraturverzeichnis"/>
        <w:widowControl/>
        <w:rPr>
          <w:rFonts w:eastAsia="Calibri"/>
          <w:szCs w:val="24"/>
        </w:rPr>
      </w:pPr>
      <w:r>
        <w:rPr>
          <w:rFonts w:eastAsia="Calibri"/>
          <w:szCs w:val="24"/>
          <w:lang w:val="de-DE"/>
        </w:rPr>
        <w:t xml:space="preserve">Maier, A. (2022) </w:t>
      </w:r>
      <w:r>
        <w:rPr>
          <w:rFonts w:eastAsia="Calibri"/>
          <w:i/>
          <w:szCs w:val="24"/>
          <w:lang w:val="de-DE"/>
        </w:rPr>
        <w:t>Bayerischer Lehrpreis für Prof. Robert Kellner</w:t>
      </w:r>
      <w:r>
        <w:rPr>
          <w:rFonts w:eastAsia="Calibri"/>
          <w:szCs w:val="24"/>
          <w:lang w:val="de-DE"/>
        </w:rPr>
        <w:t xml:space="preserve"> [Press release]. </w:t>
      </w:r>
      <w:r w:rsidRPr="00E96CCF">
        <w:rPr>
          <w:rFonts w:eastAsia="Calibri"/>
          <w:szCs w:val="24"/>
        </w:rPr>
        <w:t>11 May. Available at: https://www.th-rosenheim.de/die-hochschule/aktuelles/news/detailansicht-news-th-rosenheim/bayerischer-lehrpreis-fuer-prof-robert-kellner (Accessed: 14 March 2023).</w:t>
      </w:r>
    </w:p>
    <w:p w14:paraId="2119F242" w14:textId="77777777" w:rsidR="00E96CCF" w:rsidRPr="00E96CCF" w:rsidRDefault="00E96CCF" w:rsidP="00E96CCF">
      <w:pPr>
        <w:pStyle w:val="CitaviLiteraturverzeichnis"/>
        <w:widowControl/>
        <w:rPr>
          <w:rFonts w:eastAsia="Calibri"/>
          <w:szCs w:val="24"/>
        </w:rPr>
      </w:pPr>
      <w:r>
        <w:rPr>
          <w:rFonts w:eastAsia="Calibri"/>
          <w:szCs w:val="24"/>
          <w:lang w:val="de-DE"/>
        </w:rPr>
        <w:t xml:space="preserve">Mühlberger, R. (2022) </w:t>
      </w:r>
      <w:r>
        <w:rPr>
          <w:rFonts w:eastAsia="Calibri"/>
          <w:i/>
          <w:szCs w:val="24"/>
          <w:lang w:val="de-DE"/>
        </w:rPr>
        <w:t>US-Experte gibt Workshop zum Lernen mit Modellierung</w:t>
      </w:r>
      <w:r>
        <w:rPr>
          <w:rFonts w:eastAsia="Calibri"/>
          <w:szCs w:val="24"/>
          <w:lang w:val="de-DE"/>
        </w:rPr>
        <w:t xml:space="preserve"> [Press release]. </w:t>
      </w:r>
      <w:r w:rsidRPr="00E96CCF">
        <w:rPr>
          <w:rFonts w:eastAsia="Calibri"/>
          <w:szCs w:val="24"/>
        </w:rPr>
        <w:t>10 March. Available at: https://www.th-rosenheim.de/die-hochschule/aktuelles/news/detailansicht-news-th-rosenheim/us-experte-gibt-workshop-zum-lernen-mit-modellierung-1 (Accessed: 10 January 2025).</w:t>
      </w:r>
    </w:p>
    <w:p w14:paraId="7B6F84AC" w14:textId="77777777" w:rsidR="00E96CCF" w:rsidRDefault="00E96CCF" w:rsidP="00E96CCF">
      <w:pPr>
        <w:pStyle w:val="CitaviLiteraturverzeichnis"/>
        <w:widowControl/>
        <w:rPr>
          <w:rFonts w:eastAsia="Calibri"/>
          <w:szCs w:val="24"/>
          <w:lang w:val="de-DE"/>
        </w:rPr>
      </w:pPr>
      <w:r>
        <w:rPr>
          <w:rFonts w:eastAsia="Calibri"/>
          <w:szCs w:val="24"/>
          <w:lang w:val="de-DE"/>
        </w:rPr>
        <w:lastRenderedPageBreak/>
        <w:t xml:space="preserve">TH Rosenheim (2021) ‘Das Beste aus zwei Welten: Digitale Formate ergänzen die klassische Lehre an der TH Rosenheim’, </w:t>
      </w:r>
      <w:r>
        <w:rPr>
          <w:rFonts w:eastAsia="Calibri"/>
          <w:i/>
          <w:szCs w:val="24"/>
          <w:lang w:val="de-DE"/>
        </w:rPr>
        <w:t xml:space="preserve">OVB Heimatzeitungen </w:t>
      </w:r>
      <w:r>
        <w:rPr>
          <w:rFonts w:eastAsia="Calibri"/>
          <w:szCs w:val="24"/>
          <w:lang w:val="de-DE"/>
        </w:rPr>
        <w:t>(Wirtschaft in der Region - Die Wirtschaftszeitung für Südostoberbayern), 20 November, p. 15.</w:t>
      </w:r>
    </w:p>
    <w:p w14:paraId="0041AB41" w14:textId="77777777" w:rsidR="00E96CCF" w:rsidRPr="00E96CCF" w:rsidRDefault="00E96CCF" w:rsidP="00E96CCF">
      <w:pPr>
        <w:pStyle w:val="CitaviLiteraturverzeichnis"/>
        <w:widowControl/>
        <w:rPr>
          <w:rFonts w:eastAsia="Calibri"/>
          <w:szCs w:val="24"/>
        </w:rPr>
      </w:pPr>
      <w:r>
        <w:rPr>
          <w:rFonts w:eastAsia="Calibri"/>
          <w:szCs w:val="24"/>
          <w:lang w:val="de-DE"/>
        </w:rPr>
        <w:t xml:space="preserve">Key, O. and Hill, L. (2018) </w:t>
      </w:r>
      <w:r>
        <w:rPr>
          <w:rFonts w:eastAsia="Calibri"/>
          <w:i/>
          <w:szCs w:val="24"/>
          <w:lang w:val="de-DE"/>
        </w:rPr>
        <w:t>Modellansätze ausgewählter Hochschulen zur Neugestaltung der Studieneingangsphase</w:t>
      </w:r>
      <w:r>
        <w:rPr>
          <w:rFonts w:eastAsia="Calibri"/>
          <w:szCs w:val="24"/>
          <w:lang w:val="de-DE"/>
        </w:rPr>
        <w:t xml:space="preserve">. </w:t>
      </w:r>
      <w:r w:rsidRPr="00E96CCF">
        <w:rPr>
          <w:rFonts w:eastAsia="Calibri"/>
          <w:szCs w:val="24"/>
        </w:rPr>
        <w:t xml:space="preserve">Berlin (nexus </w:t>
      </w:r>
      <w:proofErr w:type="spellStart"/>
      <w:r w:rsidRPr="00E96CCF">
        <w:rPr>
          <w:rFonts w:eastAsia="Calibri"/>
          <w:szCs w:val="24"/>
        </w:rPr>
        <w:t>Fachgutachten</w:t>
      </w:r>
      <w:proofErr w:type="spellEnd"/>
      <w:r w:rsidRPr="00E96CCF">
        <w:rPr>
          <w:rFonts w:eastAsia="Calibri"/>
          <w:szCs w:val="24"/>
        </w:rPr>
        <w:t>). Available at: https://www.hrk-nexus.de/fileadmin/redaktion/hrk-nexus/07-Downloads/07-02-Publikationen/CHE_07032018_final.pdf (Accessed: 8 June 2022).</w:t>
      </w:r>
    </w:p>
    <w:p w14:paraId="72539E53" w14:textId="77777777" w:rsidR="00E96CCF" w:rsidRPr="00E96CCF" w:rsidRDefault="00E96CCF" w:rsidP="00E96CCF">
      <w:pPr>
        <w:pStyle w:val="CitaviLiteraturverzeichnis"/>
        <w:widowControl/>
        <w:rPr>
          <w:rFonts w:eastAsia="Calibri"/>
          <w:szCs w:val="24"/>
        </w:rPr>
      </w:pPr>
      <w:r>
        <w:rPr>
          <w:rFonts w:eastAsia="Calibri"/>
          <w:szCs w:val="24"/>
          <w:lang w:val="de-DE"/>
        </w:rPr>
        <w:t xml:space="preserve">N.N. (2018) </w:t>
      </w:r>
      <w:r>
        <w:rPr>
          <w:rFonts w:eastAsia="Calibri"/>
          <w:i/>
          <w:szCs w:val="24"/>
          <w:lang w:val="de-DE"/>
        </w:rPr>
        <w:t>Alles total digital im Hörsaal?</w:t>
      </w:r>
      <w:r>
        <w:rPr>
          <w:rFonts w:eastAsia="Calibri"/>
          <w:szCs w:val="24"/>
          <w:lang w:val="de-DE"/>
        </w:rPr>
        <w:t xml:space="preserve"> </w:t>
      </w:r>
      <w:r w:rsidRPr="00E96CCF">
        <w:rPr>
          <w:rFonts w:eastAsia="Calibri"/>
          <w:szCs w:val="24"/>
        </w:rPr>
        <w:t>Available at: www.abi.de.</w:t>
      </w:r>
    </w:p>
    <w:p w14:paraId="0CEDBB76" w14:textId="77777777" w:rsidR="00E96CCF" w:rsidRPr="00E96CCF" w:rsidRDefault="00E96CCF" w:rsidP="00E96CCF">
      <w:pPr>
        <w:pStyle w:val="CitaviLiteraturverzeichnis"/>
        <w:widowControl/>
        <w:rPr>
          <w:rFonts w:eastAsia="Calibri"/>
          <w:szCs w:val="24"/>
        </w:rPr>
      </w:pPr>
      <w:r w:rsidRPr="00E96CCF">
        <w:rPr>
          <w:rFonts w:eastAsia="Calibri"/>
          <w:szCs w:val="24"/>
        </w:rPr>
        <w:t xml:space="preserve">‘Besser </w:t>
      </w:r>
      <w:proofErr w:type="spellStart"/>
      <w:r w:rsidRPr="00E96CCF">
        <w:rPr>
          <w:rFonts w:eastAsia="Calibri"/>
          <w:szCs w:val="24"/>
        </w:rPr>
        <w:t>Lehren</w:t>
      </w:r>
      <w:proofErr w:type="spellEnd"/>
      <w:r w:rsidRPr="00E96CCF">
        <w:rPr>
          <w:rFonts w:eastAsia="Calibri"/>
          <w:szCs w:val="24"/>
        </w:rPr>
        <w:t xml:space="preserve"> &amp; </w:t>
      </w:r>
      <w:proofErr w:type="spellStart"/>
      <w:r w:rsidRPr="00E96CCF">
        <w:rPr>
          <w:rFonts w:eastAsia="Calibri"/>
          <w:szCs w:val="24"/>
        </w:rPr>
        <w:t>Lernen</w:t>
      </w:r>
      <w:proofErr w:type="spellEnd"/>
      <w:r w:rsidRPr="00E96CCF">
        <w:rPr>
          <w:rFonts w:eastAsia="Calibri"/>
          <w:szCs w:val="24"/>
        </w:rPr>
        <w:t xml:space="preserve"> Just-in-Time Teaching’ (2017) </w:t>
      </w:r>
      <w:r w:rsidRPr="00E96CCF">
        <w:rPr>
          <w:rFonts w:eastAsia="Calibri"/>
          <w:i/>
          <w:szCs w:val="24"/>
        </w:rPr>
        <w:t xml:space="preserve">Campus </w:t>
      </w:r>
      <w:proofErr w:type="spellStart"/>
      <w:r w:rsidRPr="00E96CCF">
        <w:rPr>
          <w:rFonts w:eastAsia="Calibri"/>
          <w:i/>
          <w:szCs w:val="24"/>
        </w:rPr>
        <w:t>Magazin</w:t>
      </w:r>
      <w:proofErr w:type="spellEnd"/>
      <w:r w:rsidRPr="00E96CCF">
        <w:rPr>
          <w:rFonts w:eastAsia="Calibri"/>
          <w:i/>
          <w:szCs w:val="24"/>
        </w:rPr>
        <w:t xml:space="preserve">. </w:t>
      </w:r>
      <w:r w:rsidRPr="00E96CCF">
        <w:rPr>
          <w:rFonts w:eastAsia="Calibri"/>
          <w:szCs w:val="24"/>
        </w:rPr>
        <w:t>ARD alpha, 8 June. Available at: https://www.th-rosenheim.de/fileadmin/fakultaeten/ang/ANG/Pro-Aktjv/Paper/20170608_Besser_Lehren___Lernen_Just-in-Time_Teaching_Campus_Magazin_mit.mp4 (Accessed: 14 January 2025).</w:t>
      </w:r>
    </w:p>
    <w:p w14:paraId="078987ED" w14:textId="173D4F8C" w:rsidR="00D1257E" w:rsidRPr="00E96CCF" w:rsidRDefault="00E96CCF" w:rsidP="00E96CCF">
      <w:pPr>
        <w:pStyle w:val="CitaviLiteraturverzeichnis"/>
        <w:widowControl/>
        <w:rPr>
          <w:rFonts w:eastAsia="Calibri"/>
          <w:szCs w:val="24"/>
        </w:rPr>
      </w:pPr>
      <w:r>
        <w:rPr>
          <w:rFonts w:eastAsia="Calibri"/>
          <w:szCs w:val="24"/>
          <w:lang w:val="de-DE"/>
        </w:rPr>
        <w:t xml:space="preserve">e-teaching.org (2017) </w:t>
      </w:r>
      <w:r>
        <w:rPr>
          <w:rFonts w:eastAsia="Calibri"/>
          <w:i/>
          <w:szCs w:val="24"/>
          <w:lang w:val="de-DE"/>
        </w:rPr>
        <w:t>Ars-</w:t>
      </w:r>
      <w:proofErr w:type="spellStart"/>
      <w:r>
        <w:rPr>
          <w:rFonts w:eastAsia="Calibri"/>
          <w:i/>
          <w:szCs w:val="24"/>
          <w:lang w:val="de-DE"/>
        </w:rPr>
        <w:t>legendi</w:t>
      </w:r>
      <w:proofErr w:type="spellEnd"/>
      <w:r>
        <w:rPr>
          <w:rFonts w:eastAsia="Calibri"/>
          <w:i/>
          <w:szCs w:val="24"/>
          <w:lang w:val="de-DE"/>
        </w:rPr>
        <w:t>-Preisträger 2017: Just in Time Teaching (JiTT) in den Naturwissenschaften</w:t>
      </w:r>
      <w:r>
        <w:rPr>
          <w:rFonts w:eastAsia="Calibri"/>
          <w:szCs w:val="24"/>
          <w:lang w:val="de-DE"/>
        </w:rPr>
        <w:t xml:space="preserve">. </w:t>
      </w:r>
      <w:r w:rsidRPr="00E96CCF">
        <w:rPr>
          <w:rFonts w:eastAsia="Calibri"/>
          <w:szCs w:val="24"/>
        </w:rPr>
        <w:t>Available at: https://www.e-teaching.org/praxis/erfahrungsberichte/just-in-time-teaching-jitt-in-den-naturwissenschaften-interview-zur-lehrmethode-mit-dem-n-ars-legendi-preistraeger-innen (Accessed: 10 January 2025).</w:t>
      </w:r>
    </w:p>
    <w:p w14:paraId="50DEF194" w14:textId="1B706DF0" w:rsidR="00164E71" w:rsidRPr="00D1257E" w:rsidRDefault="00164E71" w:rsidP="00D1257E">
      <w:pPr>
        <w:pStyle w:val="CitaviLiteraturverzeichnis"/>
        <w:widowControl/>
        <w:rPr>
          <w:rFonts w:eastAsia="Calibri"/>
          <w:lang w:val="en-GB"/>
        </w:rPr>
      </w:pPr>
    </w:p>
    <w:sectPr w:rsidR="00164E71" w:rsidRPr="00D1257E" w:rsidSect="0040208F">
      <w:headerReference w:type="default" r:id="rId7"/>
      <w:footerReference w:type="default" r:id="rId8"/>
      <w:pgSz w:w="11907" w:h="16840" w:code="9"/>
      <w:pgMar w:top="1548" w:right="851" w:bottom="851" w:left="1134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87CD" w14:textId="77777777" w:rsidR="000215A0" w:rsidRDefault="000215A0">
      <w:r>
        <w:separator/>
      </w:r>
    </w:p>
  </w:endnote>
  <w:endnote w:type="continuationSeparator" w:id="0">
    <w:p w14:paraId="5F039DDE" w14:textId="77777777" w:rsidR="000215A0" w:rsidRDefault="0002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54"/>
    </w:tblGrid>
    <w:tr w:rsidR="00E20B7D" w14:paraId="3AA43430" w14:textId="77777777">
      <w:tc>
        <w:tcPr>
          <w:tcW w:w="9854" w:type="dxa"/>
        </w:tcPr>
        <w:p w14:paraId="4E1FF26E" w14:textId="77777777" w:rsidR="00E20B7D" w:rsidRDefault="006D2EFD" w:rsidP="001E7D64">
          <w:pPr>
            <w:pStyle w:val="Fuzeile"/>
            <w:tabs>
              <w:tab w:val="clear" w:pos="9406"/>
              <w:tab w:val="right" w:pos="9639"/>
            </w:tabs>
            <w:rPr>
              <w:rFonts w:ascii="Arial" w:hAnsi="Arial"/>
              <w:sz w:val="16"/>
            </w:rPr>
          </w:pPr>
          <w:r w:rsidRPr="0077417D">
            <w:rPr>
              <w:rFonts w:ascii="Arial" w:hAnsi="Arial"/>
              <w:b/>
              <w:sz w:val="15"/>
              <w:szCs w:val="15"/>
            </w:rPr>
            <w:sym w:font="Wingdings" w:char="004A"/>
          </w:r>
          <w:r w:rsidRPr="0077417D">
            <w:rPr>
              <w:rFonts w:ascii="Arial" w:hAnsi="Arial"/>
              <w:b/>
              <w:sz w:val="15"/>
              <w:szCs w:val="15"/>
            </w:rPr>
            <w:t xml:space="preserve">  </w:t>
          </w:r>
          <w:r w:rsidRPr="0077417D">
            <w:rPr>
              <w:rFonts w:ascii="Arial" w:hAnsi="Arial"/>
              <w:b/>
              <w:sz w:val="15"/>
              <w:szCs w:val="15"/>
            </w:rPr>
            <w:tab/>
          </w:r>
          <w:r w:rsidRPr="0077417D">
            <w:rPr>
              <w:rFonts w:ascii="Arial" w:hAnsi="Arial"/>
              <w:sz w:val="15"/>
              <w:szCs w:val="15"/>
            </w:rPr>
            <w:t xml:space="preserve">Seite </w:t>
          </w:r>
          <w:r w:rsidRPr="0077417D">
            <w:rPr>
              <w:rFonts w:ascii="Arial" w:hAnsi="Arial"/>
              <w:sz w:val="15"/>
              <w:szCs w:val="15"/>
            </w:rPr>
            <w:fldChar w:fldCharType="begin"/>
          </w:r>
          <w:r w:rsidRPr="0077417D">
            <w:rPr>
              <w:rFonts w:ascii="Arial" w:hAnsi="Arial"/>
              <w:sz w:val="15"/>
              <w:szCs w:val="15"/>
            </w:rPr>
            <w:instrText xml:space="preserve"> PAGE </w:instrText>
          </w:r>
          <w:r w:rsidRPr="0077417D">
            <w:rPr>
              <w:rFonts w:ascii="Arial" w:hAnsi="Arial"/>
              <w:sz w:val="15"/>
              <w:szCs w:val="15"/>
            </w:rPr>
            <w:fldChar w:fldCharType="separate"/>
          </w:r>
          <w:r w:rsidR="00581C19">
            <w:rPr>
              <w:rFonts w:ascii="Arial" w:hAnsi="Arial"/>
              <w:noProof/>
              <w:sz w:val="15"/>
              <w:szCs w:val="15"/>
            </w:rPr>
            <w:t>7</w:t>
          </w:r>
          <w:r w:rsidRPr="0077417D">
            <w:rPr>
              <w:rFonts w:ascii="Arial" w:hAnsi="Arial"/>
              <w:sz w:val="15"/>
              <w:szCs w:val="15"/>
            </w:rPr>
            <w:fldChar w:fldCharType="end"/>
          </w:r>
          <w:r w:rsidRPr="0077417D">
            <w:rPr>
              <w:rFonts w:ascii="Arial" w:hAnsi="Arial"/>
              <w:sz w:val="15"/>
              <w:szCs w:val="15"/>
            </w:rPr>
            <w:t>/</w:t>
          </w:r>
          <w:r w:rsidRPr="0077417D">
            <w:rPr>
              <w:rFonts w:ascii="Arial" w:hAnsi="Arial"/>
              <w:sz w:val="15"/>
              <w:szCs w:val="15"/>
            </w:rPr>
            <w:fldChar w:fldCharType="begin"/>
          </w:r>
          <w:r w:rsidRPr="0077417D">
            <w:rPr>
              <w:rFonts w:ascii="Arial" w:hAnsi="Arial"/>
              <w:sz w:val="15"/>
              <w:szCs w:val="15"/>
            </w:rPr>
            <w:instrText xml:space="preserve"> NUMPAGES </w:instrText>
          </w:r>
          <w:r w:rsidRPr="0077417D">
            <w:rPr>
              <w:rFonts w:ascii="Arial" w:hAnsi="Arial"/>
              <w:sz w:val="15"/>
              <w:szCs w:val="15"/>
            </w:rPr>
            <w:fldChar w:fldCharType="separate"/>
          </w:r>
          <w:r w:rsidR="00581C19">
            <w:rPr>
              <w:rFonts w:ascii="Arial" w:hAnsi="Arial"/>
              <w:noProof/>
              <w:sz w:val="15"/>
              <w:szCs w:val="15"/>
            </w:rPr>
            <w:t>9</w:t>
          </w:r>
          <w:r w:rsidRPr="0077417D">
            <w:rPr>
              <w:rFonts w:ascii="Arial" w:hAnsi="Arial"/>
              <w:sz w:val="15"/>
              <w:szCs w:val="15"/>
            </w:rPr>
            <w:fldChar w:fldCharType="end"/>
          </w:r>
          <w:r w:rsidR="001E7D64">
            <w:rPr>
              <w:rFonts w:ascii="Arial" w:hAnsi="Arial"/>
              <w:sz w:val="15"/>
              <w:szCs w:val="15"/>
            </w:rPr>
            <w:tab/>
          </w:r>
          <w:r w:rsidR="001E7D64" w:rsidRPr="0077417D">
            <w:rPr>
              <w:rFonts w:ascii="Arial" w:hAnsi="Arial"/>
              <w:b/>
              <w:sz w:val="15"/>
              <w:szCs w:val="15"/>
            </w:rPr>
            <w:sym w:font="Wingdings" w:char="004A"/>
          </w:r>
          <w:r w:rsidR="001E7D64" w:rsidRPr="0077417D">
            <w:rPr>
              <w:rFonts w:ascii="Arial" w:hAnsi="Arial"/>
              <w:b/>
              <w:sz w:val="15"/>
              <w:szCs w:val="15"/>
            </w:rPr>
            <w:t xml:space="preserve">  </w:t>
          </w:r>
        </w:p>
      </w:tc>
    </w:tr>
  </w:tbl>
  <w:p w14:paraId="4872E131" w14:textId="77777777" w:rsidR="007B5E21" w:rsidRDefault="007B5E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98C2" w14:textId="77777777" w:rsidR="000215A0" w:rsidRDefault="000215A0">
      <w:r>
        <w:separator/>
      </w:r>
    </w:p>
  </w:footnote>
  <w:footnote w:type="continuationSeparator" w:id="0">
    <w:p w14:paraId="76BB1591" w14:textId="77777777" w:rsidR="000215A0" w:rsidRDefault="0002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95A6" w14:textId="71B9C090" w:rsidR="00C42CB5" w:rsidRPr="003E1A44" w:rsidRDefault="00970417" w:rsidP="0040208F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703"/>
        <w:tab w:val="clear" w:pos="9406"/>
        <w:tab w:val="center" w:pos="4560"/>
        <w:tab w:val="right" w:pos="9923"/>
      </w:tabs>
      <w:rPr>
        <w:b/>
      </w:rPr>
    </w:pPr>
    <w:r>
      <w:rPr>
        <w:rFonts w:ascii="Arial" w:hAnsi="Arial"/>
        <w:b/>
        <w:noProof/>
        <w:sz w:val="22"/>
      </w:rPr>
      <w:drawing>
        <wp:anchor distT="0" distB="0" distL="114300" distR="114300" simplePos="0" relativeHeight="251658240" behindDoc="0" locked="0" layoutInCell="1" allowOverlap="1" wp14:anchorId="301EE142" wp14:editId="2BB4805D">
          <wp:simplePos x="0" y="0"/>
          <wp:positionH relativeFrom="margin">
            <wp:posOffset>5233035</wp:posOffset>
          </wp:positionH>
          <wp:positionV relativeFrom="paragraph">
            <wp:posOffset>49530</wp:posOffset>
          </wp:positionV>
          <wp:extent cx="1057275" cy="333876"/>
          <wp:effectExtent l="0" t="0" r="0" b="9525"/>
          <wp:wrapNone/>
          <wp:docPr id="52" name="Grafik 52" descr="C:\Users\ju\AppData\Local\Microsoft\Windows\INetCache\Content.Word\__sw_logo-th-rosenheim-2019_master_quer_1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\AppData\Local\Microsoft\Windows\INetCache\Content.Word\__sw_logo-th-rosenheim-2019_master_quer_1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143" cy="336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4B7E">
      <w:rPr>
        <w:rFonts w:ascii="Arial" w:hAnsi="Arial"/>
        <w:b/>
        <w:noProof/>
        <w:sz w:val="22"/>
        <w:lang w:eastAsia="ja-JP"/>
      </w:rPr>
      <w:t xml:space="preserve">Literatur </w:t>
    </w:r>
    <w:r w:rsidR="00D1257E">
      <w:rPr>
        <w:rFonts w:ascii="Arial" w:hAnsi="Arial"/>
        <w:b/>
        <w:noProof/>
        <w:sz w:val="22"/>
        <w:lang w:eastAsia="ja-JP"/>
      </w:rPr>
      <w:t>über die Aktivitäten des</w:t>
    </w:r>
    <w:r w:rsidR="00854B7E">
      <w:rPr>
        <w:rFonts w:ascii="Arial" w:hAnsi="Arial"/>
        <w:b/>
        <w:noProof/>
        <w:sz w:val="22"/>
        <w:lang w:eastAsia="ja-JP"/>
      </w:rPr>
      <w:t xml:space="preserve"> Lehrteams PRO-Aktjv</w:t>
    </w:r>
    <w:r w:rsidR="007B5E21" w:rsidRPr="003E1A44">
      <w:rPr>
        <w:b/>
      </w:rPr>
      <w:tab/>
    </w:r>
  </w:p>
  <w:p w14:paraId="727B14E1" w14:textId="77777777" w:rsidR="008C0848" w:rsidRPr="00854B7E" w:rsidRDefault="008C0848" w:rsidP="00C42CB5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703"/>
        <w:tab w:val="clear" w:pos="9406"/>
        <w:tab w:val="center" w:pos="4560"/>
        <w:tab w:val="right" w:pos="9639"/>
      </w:tabs>
      <w:rPr>
        <w:rFonts w:ascii="Arial" w:hAnsi="Arial" w:cs="Arial"/>
        <w:sz w:val="18"/>
        <w:szCs w:val="18"/>
      </w:rPr>
    </w:pPr>
  </w:p>
  <w:p w14:paraId="73F4373D" w14:textId="677B8D2C" w:rsidR="00854B7E" w:rsidRPr="001E7D64" w:rsidRDefault="00000000" w:rsidP="00C42CB5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703"/>
        <w:tab w:val="clear" w:pos="9406"/>
        <w:tab w:val="center" w:pos="4560"/>
        <w:tab w:val="right" w:pos="9639"/>
      </w:tabs>
      <w:rPr>
        <w:sz w:val="16"/>
        <w:szCs w:val="16"/>
      </w:rPr>
    </w:pPr>
    <w:hyperlink r:id="rId2" w:history="1">
      <w:r w:rsidR="00854B7E" w:rsidRPr="00854B7E">
        <w:rPr>
          <w:rStyle w:val="Hyperlink"/>
          <w:rFonts w:ascii="Arial" w:hAnsi="Arial" w:cs="Arial"/>
          <w:sz w:val="18"/>
          <w:szCs w:val="18"/>
        </w:rPr>
        <w:t>www.pro-aktjv.de</w:t>
      </w:r>
    </w:hyperlink>
    <w:r w:rsidR="00854B7E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FD9"/>
    <w:multiLevelType w:val="hybridMultilevel"/>
    <w:tmpl w:val="8FB0F592"/>
    <w:lvl w:ilvl="0" w:tplc="AFC22C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9AE42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66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DE3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80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4A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B00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03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AC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16A2C"/>
    <w:multiLevelType w:val="hybridMultilevel"/>
    <w:tmpl w:val="EDEC28EC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6E9D"/>
    <w:multiLevelType w:val="hybridMultilevel"/>
    <w:tmpl w:val="97EE2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39A4"/>
    <w:multiLevelType w:val="hybridMultilevel"/>
    <w:tmpl w:val="473C2A68"/>
    <w:lvl w:ilvl="0" w:tplc="4BAC5B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34D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65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E7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6A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8E9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443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4D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63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92370"/>
    <w:multiLevelType w:val="hybridMultilevel"/>
    <w:tmpl w:val="5C268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E5B76"/>
    <w:multiLevelType w:val="hybridMultilevel"/>
    <w:tmpl w:val="02A28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05A03"/>
    <w:multiLevelType w:val="hybridMultilevel"/>
    <w:tmpl w:val="F3DA9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E51"/>
    <w:multiLevelType w:val="hybridMultilevel"/>
    <w:tmpl w:val="679432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A30568"/>
    <w:multiLevelType w:val="singleLevel"/>
    <w:tmpl w:val="E2BE3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C4569A"/>
    <w:multiLevelType w:val="multilevel"/>
    <w:tmpl w:val="674EBB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A7A5280"/>
    <w:multiLevelType w:val="hybridMultilevel"/>
    <w:tmpl w:val="9AAC6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5F5"/>
    <w:multiLevelType w:val="multilevel"/>
    <w:tmpl w:val="E31676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0FB3EBB"/>
    <w:multiLevelType w:val="hybridMultilevel"/>
    <w:tmpl w:val="7FCC4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C6F62"/>
    <w:multiLevelType w:val="multilevel"/>
    <w:tmpl w:val="98B4A14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6E35790"/>
    <w:multiLevelType w:val="hybridMultilevel"/>
    <w:tmpl w:val="7E9A5B96"/>
    <w:lvl w:ilvl="0" w:tplc="805821BC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 w15:restartNumberingAfterBreak="0">
    <w:nsid w:val="3E631BD4"/>
    <w:multiLevelType w:val="hybridMultilevel"/>
    <w:tmpl w:val="8864D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C05EF"/>
    <w:multiLevelType w:val="singleLevel"/>
    <w:tmpl w:val="C11CDAA0"/>
    <w:lvl w:ilvl="0">
      <w:start w:val="10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51507CE"/>
    <w:multiLevelType w:val="hybridMultilevel"/>
    <w:tmpl w:val="EDEC28E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F3316"/>
    <w:multiLevelType w:val="hybridMultilevel"/>
    <w:tmpl w:val="AABEDBB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EF6DAB"/>
    <w:multiLevelType w:val="hybridMultilevel"/>
    <w:tmpl w:val="141A8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5208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CF64E62"/>
    <w:multiLevelType w:val="hybridMultilevel"/>
    <w:tmpl w:val="8272E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5227D"/>
    <w:multiLevelType w:val="hybridMultilevel"/>
    <w:tmpl w:val="34E813A0"/>
    <w:lvl w:ilvl="0" w:tplc="55506726">
      <w:start w:val="2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12D755E"/>
    <w:multiLevelType w:val="hybridMultilevel"/>
    <w:tmpl w:val="F67C7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C160E"/>
    <w:multiLevelType w:val="multilevel"/>
    <w:tmpl w:val="D570CE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38C31FA"/>
    <w:multiLevelType w:val="hybridMultilevel"/>
    <w:tmpl w:val="FB825D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FD70CA"/>
    <w:multiLevelType w:val="singleLevel"/>
    <w:tmpl w:val="A5D0B3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B7943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DFD4B17"/>
    <w:multiLevelType w:val="hybridMultilevel"/>
    <w:tmpl w:val="DC8EAFE6"/>
    <w:lvl w:ilvl="0" w:tplc="0407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9" w15:restartNumberingAfterBreak="0">
    <w:nsid w:val="70217306"/>
    <w:multiLevelType w:val="hybridMultilevel"/>
    <w:tmpl w:val="DDF235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594326"/>
    <w:multiLevelType w:val="hybridMultilevel"/>
    <w:tmpl w:val="96F6D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0471F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33D32FE"/>
    <w:multiLevelType w:val="multilevel"/>
    <w:tmpl w:val="D41CD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53954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B605BA9"/>
    <w:multiLevelType w:val="multilevel"/>
    <w:tmpl w:val="925E92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197277671">
    <w:abstractNumId w:val="0"/>
  </w:num>
  <w:num w:numId="2" w16cid:durableId="1179276234">
    <w:abstractNumId w:val="3"/>
  </w:num>
  <w:num w:numId="3" w16cid:durableId="1976596855">
    <w:abstractNumId w:val="8"/>
  </w:num>
  <w:num w:numId="4" w16cid:durableId="563685780">
    <w:abstractNumId w:val="20"/>
  </w:num>
  <w:num w:numId="5" w16cid:durableId="742527945">
    <w:abstractNumId w:val="16"/>
  </w:num>
  <w:num w:numId="6" w16cid:durableId="757137597">
    <w:abstractNumId w:val="27"/>
  </w:num>
  <w:num w:numId="7" w16cid:durableId="656571095">
    <w:abstractNumId w:val="33"/>
  </w:num>
  <w:num w:numId="8" w16cid:durableId="583996629">
    <w:abstractNumId w:val="26"/>
  </w:num>
  <w:num w:numId="9" w16cid:durableId="412430144">
    <w:abstractNumId w:val="7"/>
  </w:num>
  <w:num w:numId="10" w16cid:durableId="1403522059">
    <w:abstractNumId w:val="25"/>
  </w:num>
  <w:num w:numId="11" w16cid:durableId="262961171">
    <w:abstractNumId w:val="29"/>
  </w:num>
  <w:num w:numId="12" w16cid:durableId="1177774141">
    <w:abstractNumId w:val="34"/>
  </w:num>
  <w:num w:numId="13" w16cid:durableId="2098404315">
    <w:abstractNumId w:val="1"/>
  </w:num>
  <w:num w:numId="14" w16cid:durableId="1380015589">
    <w:abstractNumId w:val="17"/>
  </w:num>
  <w:num w:numId="15" w16cid:durableId="464011027">
    <w:abstractNumId w:val="31"/>
  </w:num>
  <w:num w:numId="16" w16cid:durableId="1836646624">
    <w:abstractNumId w:val="9"/>
  </w:num>
  <w:num w:numId="17" w16cid:durableId="494807950">
    <w:abstractNumId w:val="14"/>
  </w:num>
  <w:num w:numId="18" w16cid:durableId="1768115519">
    <w:abstractNumId w:val="22"/>
  </w:num>
  <w:num w:numId="19" w16cid:durableId="1856113703">
    <w:abstractNumId w:val="13"/>
  </w:num>
  <w:num w:numId="20" w16cid:durableId="2019186003">
    <w:abstractNumId w:val="32"/>
  </w:num>
  <w:num w:numId="21" w16cid:durableId="1167672426">
    <w:abstractNumId w:val="11"/>
  </w:num>
  <w:num w:numId="22" w16cid:durableId="496774909">
    <w:abstractNumId w:val="24"/>
  </w:num>
  <w:num w:numId="23" w16cid:durableId="1469514804">
    <w:abstractNumId w:val="15"/>
  </w:num>
  <w:num w:numId="24" w16cid:durableId="1866673115">
    <w:abstractNumId w:val="18"/>
  </w:num>
  <w:num w:numId="25" w16cid:durableId="1162430564">
    <w:abstractNumId w:val="21"/>
  </w:num>
  <w:num w:numId="26" w16cid:durableId="1413771333">
    <w:abstractNumId w:val="28"/>
  </w:num>
  <w:num w:numId="27" w16cid:durableId="1050807877">
    <w:abstractNumId w:val="19"/>
  </w:num>
  <w:num w:numId="28" w16cid:durableId="709495368">
    <w:abstractNumId w:val="2"/>
  </w:num>
  <w:num w:numId="29" w16cid:durableId="1211261225">
    <w:abstractNumId w:val="4"/>
  </w:num>
  <w:num w:numId="30" w16cid:durableId="244725712">
    <w:abstractNumId w:val="23"/>
  </w:num>
  <w:num w:numId="31" w16cid:durableId="1226646407">
    <w:abstractNumId w:val="12"/>
  </w:num>
  <w:num w:numId="32" w16cid:durableId="57899824">
    <w:abstractNumId w:val="30"/>
  </w:num>
  <w:num w:numId="33" w16cid:durableId="854079746">
    <w:abstractNumId w:val="6"/>
  </w:num>
  <w:num w:numId="34" w16cid:durableId="1020663263">
    <w:abstractNumId w:val="10"/>
  </w:num>
  <w:num w:numId="35" w16cid:durableId="226191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de-DE" w:vendorID="9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F37BF66-1973-4731-9184-58D4547E1045}"/>
    <w:docVar w:name="dgnword-eventsink" w:val="433846288"/>
  </w:docVars>
  <w:rsids>
    <w:rsidRoot w:val="002A5090"/>
    <w:rsid w:val="000113A6"/>
    <w:rsid w:val="00020796"/>
    <w:rsid w:val="000215A0"/>
    <w:rsid w:val="00031447"/>
    <w:rsid w:val="00031757"/>
    <w:rsid w:val="0003263B"/>
    <w:rsid w:val="00036D04"/>
    <w:rsid w:val="00037B1F"/>
    <w:rsid w:val="000441BA"/>
    <w:rsid w:val="00065E91"/>
    <w:rsid w:val="00070E9B"/>
    <w:rsid w:val="00073979"/>
    <w:rsid w:val="000760B7"/>
    <w:rsid w:val="000765DB"/>
    <w:rsid w:val="000778A9"/>
    <w:rsid w:val="000818BF"/>
    <w:rsid w:val="0008209D"/>
    <w:rsid w:val="00083C07"/>
    <w:rsid w:val="0008472C"/>
    <w:rsid w:val="000C3D1B"/>
    <w:rsid w:val="000C5079"/>
    <w:rsid w:val="000D69D5"/>
    <w:rsid w:val="000D7724"/>
    <w:rsid w:val="000E2987"/>
    <w:rsid w:val="001057C9"/>
    <w:rsid w:val="00112998"/>
    <w:rsid w:val="001152BC"/>
    <w:rsid w:val="001213B7"/>
    <w:rsid w:val="00123AF3"/>
    <w:rsid w:val="00144296"/>
    <w:rsid w:val="00163902"/>
    <w:rsid w:val="00164E71"/>
    <w:rsid w:val="00180F60"/>
    <w:rsid w:val="00194131"/>
    <w:rsid w:val="0019465B"/>
    <w:rsid w:val="001A2077"/>
    <w:rsid w:val="001B242E"/>
    <w:rsid w:val="001B3C12"/>
    <w:rsid w:val="001C2B30"/>
    <w:rsid w:val="001D08FB"/>
    <w:rsid w:val="001D2E9B"/>
    <w:rsid w:val="001E1A55"/>
    <w:rsid w:val="001E4632"/>
    <w:rsid w:val="001E6D9B"/>
    <w:rsid w:val="001E7D64"/>
    <w:rsid w:val="001F2D0B"/>
    <w:rsid w:val="00204D09"/>
    <w:rsid w:val="00220E5E"/>
    <w:rsid w:val="00233C61"/>
    <w:rsid w:val="002419DC"/>
    <w:rsid w:val="00254888"/>
    <w:rsid w:val="002615E3"/>
    <w:rsid w:val="00267A33"/>
    <w:rsid w:val="00272570"/>
    <w:rsid w:val="00276C4D"/>
    <w:rsid w:val="00284AEB"/>
    <w:rsid w:val="00286FDB"/>
    <w:rsid w:val="002912EA"/>
    <w:rsid w:val="00292ECD"/>
    <w:rsid w:val="002A1E49"/>
    <w:rsid w:val="002A5090"/>
    <w:rsid w:val="002C1D19"/>
    <w:rsid w:val="002C43D4"/>
    <w:rsid w:val="002D0AC8"/>
    <w:rsid w:val="002D6D3B"/>
    <w:rsid w:val="002E42E7"/>
    <w:rsid w:val="002E6454"/>
    <w:rsid w:val="002F2AB3"/>
    <w:rsid w:val="002F400B"/>
    <w:rsid w:val="0031199A"/>
    <w:rsid w:val="00316427"/>
    <w:rsid w:val="00316556"/>
    <w:rsid w:val="00361B07"/>
    <w:rsid w:val="00364778"/>
    <w:rsid w:val="00372B83"/>
    <w:rsid w:val="00376B0C"/>
    <w:rsid w:val="00381CDE"/>
    <w:rsid w:val="003825D3"/>
    <w:rsid w:val="00391A61"/>
    <w:rsid w:val="00392853"/>
    <w:rsid w:val="003A4694"/>
    <w:rsid w:val="003B08D8"/>
    <w:rsid w:val="003B2717"/>
    <w:rsid w:val="003B6C18"/>
    <w:rsid w:val="003C0FAD"/>
    <w:rsid w:val="003C5DED"/>
    <w:rsid w:val="003D0160"/>
    <w:rsid w:val="003D3739"/>
    <w:rsid w:val="003E17BF"/>
    <w:rsid w:val="003E1A44"/>
    <w:rsid w:val="0040208F"/>
    <w:rsid w:val="00404A77"/>
    <w:rsid w:val="0040560C"/>
    <w:rsid w:val="00411A2B"/>
    <w:rsid w:val="004140AC"/>
    <w:rsid w:val="00415445"/>
    <w:rsid w:val="00447CE0"/>
    <w:rsid w:val="00453ECD"/>
    <w:rsid w:val="00456AF0"/>
    <w:rsid w:val="0046038D"/>
    <w:rsid w:val="00460425"/>
    <w:rsid w:val="00481950"/>
    <w:rsid w:val="00491A38"/>
    <w:rsid w:val="004A2B80"/>
    <w:rsid w:val="004A3ECB"/>
    <w:rsid w:val="004B0741"/>
    <w:rsid w:val="004B2B14"/>
    <w:rsid w:val="004C6A55"/>
    <w:rsid w:val="004C7D7F"/>
    <w:rsid w:val="004D1899"/>
    <w:rsid w:val="004D2946"/>
    <w:rsid w:val="004D5D97"/>
    <w:rsid w:val="004E40F5"/>
    <w:rsid w:val="004F15F7"/>
    <w:rsid w:val="00501259"/>
    <w:rsid w:val="00505A02"/>
    <w:rsid w:val="005062E9"/>
    <w:rsid w:val="005104CF"/>
    <w:rsid w:val="00510B63"/>
    <w:rsid w:val="00510DE9"/>
    <w:rsid w:val="00512237"/>
    <w:rsid w:val="00533047"/>
    <w:rsid w:val="00535BCC"/>
    <w:rsid w:val="005454D1"/>
    <w:rsid w:val="0055302A"/>
    <w:rsid w:val="005678BD"/>
    <w:rsid w:val="00572537"/>
    <w:rsid w:val="00573252"/>
    <w:rsid w:val="005801FD"/>
    <w:rsid w:val="00581C19"/>
    <w:rsid w:val="0058440B"/>
    <w:rsid w:val="00586528"/>
    <w:rsid w:val="00593324"/>
    <w:rsid w:val="005A059B"/>
    <w:rsid w:val="005B21AB"/>
    <w:rsid w:val="005B25CC"/>
    <w:rsid w:val="005B6B52"/>
    <w:rsid w:val="005D07EC"/>
    <w:rsid w:val="005E232F"/>
    <w:rsid w:val="005E6BD6"/>
    <w:rsid w:val="005F36CB"/>
    <w:rsid w:val="005F53AE"/>
    <w:rsid w:val="00600DEB"/>
    <w:rsid w:val="0061443B"/>
    <w:rsid w:val="00614F53"/>
    <w:rsid w:val="006214FB"/>
    <w:rsid w:val="00626FD6"/>
    <w:rsid w:val="006349B2"/>
    <w:rsid w:val="00635C5A"/>
    <w:rsid w:val="0064046E"/>
    <w:rsid w:val="006520C4"/>
    <w:rsid w:val="00652C1B"/>
    <w:rsid w:val="0066064D"/>
    <w:rsid w:val="00667CBB"/>
    <w:rsid w:val="00683099"/>
    <w:rsid w:val="006A7E65"/>
    <w:rsid w:val="006B2B54"/>
    <w:rsid w:val="006B30DD"/>
    <w:rsid w:val="006B53C6"/>
    <w:rsid w:val="006C066B"/>
    <w:rsid w:val="006C2467"/>
    <w:rsid w:val="006D2EFD"/>
    <w:rsid w:val="006D560E"/>
    <w:rsid w:val="006E0423"/>
    <w:rsid w:val="006E6B13"/>
    <w:rsid w:val="006F0A44"/>
    <w:rsid w:val="0070441B"/>
    <w:rsid w:val="007060FB"/>
    <w:rsid w:val="00710512"/>
    <w:rsid w:val="00712768"/>
    <w:rsid w:val="00723F23"/>
    <w:rsid w:val="00727297"/>
    <w:rsid w:val="00727685"/>
    <w:rsid w:val="00732C5B"/>
    <w:rsid w:val="00746D7F"/>
    <w:rsid w:val="007551C9"/>
    <w:rsid w:val="00762FFC"/>
    <w:rsid w:val="00765BC3"/>
    <w:rsid w:val="00772EFE"/>
    <w:rsid w:val="00783D77"/>
    <w:rsid w:val="00793211"/>
    <w:rsid w:val="0079550F"/>
    <w:rsid w:val="007A3AEE"/>
    <w:rsid w:val="007B3065"/>
    <w:rsid w:val="007B5E21"/>
    <w:rsid w:val="007B6781"/>
    <w:rsid w:val="007E41F6"/>
    <w:rsid w:val="007F0819"/>
    <w:rsid w:val="008017F3"/>
    <w:rsid w:val="00802988"/>
    <w:rsid w:val="0080340D"/>
    <w:rsid w:val="0080457D"/>
    <w:rsid w:val="00814794"/>
    <w:rsid w:val="008148DC"/>
    <w:rsid w:val="00815BA9"/>
    <w:rsid w:val="00817399"/>
    <w:rsid w:val="00844F0D"/>
    <w:rsid w:val="00854B7E"/>
    <w:rsid w:val="00865551"/>
    <w:rsid w:val="00871F0C"/>
    <w:rsid w:val="0088043B"/>
    <w:rsid w:val="00881E09"/>
    <w:rsid w:val="008941D3"/>
    <w:rsid w:val="008B0065"/>
    <w:rsid w:val="008C0848"/>
    <w:rsid w:val="008C3204"/>
    <w:rsid w:val="008C497D"/>
    <w:rsid w:val="008C6AC8"/>
    <w:rsid w:val="008E366A"/>
    <w:rsid w:val="008F0CAE"/>
    <w:rsid w:val="008F2F4F"/>
    <w:rsid w:val="009067EC"/>
    <w:rsid w:val="0092377C"/>
    <w:rsid w:val="0093200D"/>
    <w:rsid w:val="009359CC"/>
    <w:rsid w:val="0094130B"/>
    <w:rsid w:val="00947250"/>
    <w:rsid w:val="00960815"/>
    <w:rsid w:val="00961656"/>
    <w:rsid w:val="00970417"/>
    <w:rsid w:val="00972BCC"/>
    <w:rsid w:val="00997223"/>
    <w:rsid w:val="009A3145"/>
    <w:rsid w:val="009A5AF6"/>
    <w:rsid w:val="009B0CB3"/>
    <w:rsid w:val="009B5629"/>
    <w:rsid w:val="009C69C1"/>
    <w:rsid w:val="009D03B7"/>
    <w:rsid w:val="009D414D"/>
    <w:rsid w:val="009E1A4D"/>
    <w:rsid w:val="009E4668"/>
    <w:rsid w:val="009F53DB"/>
    <w:rsid w:val="00A1183A"/>
    <w:rsid w:val="00A1539D"/>
    <w:rsid w:val="00A21172"/>
    <w:rsid w:val="00A274EA"/>
    <w:rsid w:val="00A376CF"/>
    <w:rsid w:val="00A404B2"/>
    <w:rsid w:val="00A41125"/>
    <w:rsid w:val="00A46C4A"/>
    <w:rsid w:val="00A50CD1"/>
    <w:rsid w:val="00A54962"/>
    <w:rsid w:val="00A62A11"/>
    <w:rsid w:val="00A63999"/>
    <w:rsid w:val="00A67FBB"/>
    <w:rsid w:val="00A71F3E"/>
    <w:rsid w:val="00A72D77"/>
    <w:rsid w:val="00A752B2"/>
    <w:rsid w:val="00A77122"/>
    <w:rsid w:val="00A9500B"/>
    <w:rsid w:val="00A9728F"/>
    <w:rsid w:val="00AB2D15"/>
    <w:rsid w:val="00AD3F63"/>
    <w:rsid w:val="00AD7223"/>
    <w:rsid w:val="00AE41CF"/>
    <w:rsid w:val="00AE6AE1"/>
    <w:rsid w:val="00AF0A54"/>
    <w:rsid w:val="00AF2E07"/>
    <w:rsid w:val="00AF39EA"/>
    <w:rsid w:val="00AF4C46"/>
    <w:rsid w:val="00AF75A0"/>
    <w:rsid w:val="00B00B31"/>
    <w:rsid w:val="00B01612"/>
    <w:rsid w:val="00B017D0"/>
    <w:rsid w:val="00B01D58"/>
    <w:rsid w:val="00B12476"/>
    <w:rsid w:val="00B53EB4"/>
    <w:rsid w:val="00B56C1F"/>
    <w:rsid w:val="00B60F65"/>
    <w:rsid w:val="00B629C9"/>
    <w:rsid w:val="00B737B3"/>
    <w:rsid w:val="00B857A1"/>
    <w:rsid w:val="00B901D7"/>
    <w:rsid w:val="00B912FD"/>
    <w:rsid w:val="00B9488B"/>
    <w:rsid w:val="00BA2D22"/>
    <w:rsid w:val="00BA357A"/>
    <w:rsid w:val="00BC0ED6"/>
    <w:rsid w:val="00BE6610"/>
    <w:rsid w:val="00BE781D"/>
    <w:rsid w:val="00BF337A"/>
    <w:rsid w:val="00BF76F3"/>
    <w:rsid w:val="00C125F7"/>
    <w:rsid w:val="00C1580A"/>
    <w:rsid w:val="00C15E04"/>
    <w:rsid w:val="00C22B4E"/>
    <w:rsid w:val="00C23712"/>
    <w:rsid w:val="00C32DA5"/>
    <w:rsid w:val="00C42CB5"/>
    <w:rsid w:val="00C455B7"/>
    <w:rsid w:val="00C467E2"/>
    <w:rsid w:val="00C46C5A"/>
    <w:rsid w:val="00C52E5E"/>
    <w:rsid w:val="00C761F7"/>
    <w:rsid w:val="00C83668"/>
    <w:rsid w:val="00C92C03"/>
    <w:rsid w:val="00C9615C"/>
    <w:rsid w:val="00CA0C48"/>
    <w:rsid w:val="00CD584F"/>
    <w:rsid w:val="00CE108C"/>
    <w:rsid w:val="00CE161E"/>
    <w:rsid w:val="00CE2BA4"/>
    <w:rsid w:val="00CE3B07"/>
    <w:rsid w:val="00CE7451"/>
    <w:rsid w:val="00CF027E"/>
    <w:rsid w:val="00CF3DF4"/>
    <w:rsid w:val="00CF64A1"/>
    <w:rsid w:val="00D00FC4"/>
    <w:rsid w:val="00D1257E"/>
    <w:rsid w:val="00D13E08"/>
    <w:rsid w:val="00D14068"/>
    <w:rsid w:val="00D147BB"/>
    <w:rsid w:val="00D27659"/>
    <w:rsid w:val="00D4001F"/>
    <w:rsid w:val="00D41D30"/>
    <w:rsid w:val="00D63AC8"/>
    <w:rsid w:val="00D80A0C"/>
    <w:rsid w:val="00D85262"/>
    <w:rsid w:val="00D92D4E"/>
    <w:rsid w:val="00D95C3E"/>
    <w:rsid w:val="00DA30B9"/>
    <w:rsid w:val="00DA5ABD"/>
    <w:rsid w:val="00DB4858"/>
    <w:rsid w:val="00DC377D"/>
    <w:rsid w:val="00DD1AC0"/>
    <w:rsid w:val="00DE3AD0"/>
    <w:rsid w:val="00DE3C82"/>
    <w:rsid w:val="00DF689B"/>
    <w:rsid w:val="00E0321C"/>
    <w:rsid w:val="00E1529C"/>
    <w:rsid w:val="00E20B7D"/>
    <w:rsid w:val="00E258B3"/>
    <w:rsid w:val="00E26742"/>
    <w:rsid w:val="00E311B0"/>
    <w:rsid w:val="00E36F93"/>
    <w:rsid w:val="00E37715"/>
    <w:rsid w:val="00E47A8C"/>
    <w:rsid w:val="00E47D8C"/>
    <w:rsid w:val="00E5453D"/>
    <w:rsid w:val="00E56F2F"/>
    <w:rsid w:val="00E70051"/>
    <w:rsid w:val="00E818D4"/>
    <w:rsid w:val="00E85CF2"/>
    <w:rsid w:val="00E96CCF"/>
    <w:rsid w:val="00E9782F"/>
    <w:rsid w:val="00EA074B"/>
    <w:rsid w:val="00EB43BB"/>
    <w:rsid w:val="00EB690B"/>
    <w:rsid w:val="00EB7968"/>
    <w:rsid w:val="00EC105D"/>
    <w:rsid w:val="00EC5A31"/>
    <w:rsid w:val="00EE221D"/>
    <w:rsid w:val="00EE2578"/>
    <w:rsid w:val="00EF5F7C"/>
    <w:rsid w:val="00F14068"/>
    <w:rsid w:val="00F420FC"/>
    <w:rsid w:val="00F43475"/>
    <w:rsid w:val="00F453B6"/>
    <w:rsid w:val="00F5010E"/>
    <w:rsid w:val="00F548E8"/>
    <w:rsid w:val="00F575E6"/>
    <w:rsid w:val="00F72DC3"/>
    <w:rsid w:val="00F84B70"/>
    <w:rsid w:val="00F94126"/>
    <w:rsid w:val="00FA4E4C"/>
    <w:rsid w:val="00FB7358"/>
    <w:rsid w:val="00FC354D"/>
    <w:rsid w:val="00FD0395"/>
    <w:rsid w:val="00FE0A0E"/>
    <w:rsid w:val="00FE1561"/>
    <w:rsid w:val="00FE5B74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EE3E1"/>
  <w15:docId w15:val="{FDF02B35-404B-43BD-BD78-763C1CC8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041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Liste">
    <w:name w:val="List"/>
    <w:basedOn w:val="Standard"/>
    <w:pPr>
      <w:ind w:left="360" w:hanging="360"/>
    </w:pPr>
  </w:style>
  <w:style w:type="paragraph" w:styleId="Listenfortsetzung">
    <w:name w:val="List Continue"/>
    <w:basedOn w:val="Standard"/>
    <w:pPr>
      <w:spacing w:after="120"/>
      <w:ind w:left="360"/>
    </w:pPr>
  </w:style>
  <w:style w:type="paragraph" w:styleId="Textkrper">
    <w:name w:val="Body Text"/>
    <w:basedOn w:val="Standard"/>
    <w:pPr>
      <w:ind w:right="567"/>
    </w:pPr>
    <w:rPr>
      <w:i/>
      <w:sz w:val="20"/>
      <w:szCs w:val="20"/>
    </w:rPr>
  </w:style>
  <w:style w:type="paragraph" w:styleId="Textkrper2">
    <w:name w:val="Body Text 2"/>
    <w:basedOn w:val="Standard"/>
    <w:pPr>
      <w:ind w:right="424"/>
    </w:pPr>
    <w:rPr>
      <w:i/>
      <w:sz w:val="20"/>
      <w:szCs w:val="20"/>
    </w:rPr>
  </w:style>
  <w:style w:type="paragraph" w:styleId="Textkrper-Zeileneinzug">
    <w:name w:val="Body Text Indent"/>
    <w:basedOn w:val="Standard"/>
    <w:pPr>
      <w:spacing w:line="360" w:lineRule="auto"/>
      <w:ind w:left="567" w:hanging="567"/>
    </w:pPr>
    <w:rPr>
      <w:sz w:val="20"/>
    </w:rPr>
  </w:style>
  <w:style w:type="paragraph" w:styleId="Beschriftung">
    <w:name w:val="caption"/>
    <w:basedOn w:val="Standard"/>
    <w:next w:val="Standard"/>
    <w:qFormat/>
    <w:pPr>
      <w:tabs>
        <w:tab w:val="left" w:pos="1200"/>
      </w:tabs>
    </w:pPr>
    <w:rPr>
      <w:i/>
      <w:iCs/>
      <w:sz w:val="20"/>
    </w:rPr>
  </w:style>
  <w:style w:type="paragraph" w:styleId="Sprechblasentext">
    <w:name w:val="Balloon Text"/>
    <w:basedOn w:val="Standard"/>
    <w:semiHidden/>
    <w:rsid w:val="00C1580A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460425"/>
    <w:rPr>
      <w:sz w:val="16"/>
      <w:szCs w:val="16"/>
    </w:rPr>
  </w:style>
  <w:style w:type="paragraph" w:styleId="Kommentartext">
    <w:name w:val="annotation text"/>
    <w:basedOn w:val="Standard"/>
    <w:semiHidden/>
    <w:rsid w:val="0046042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60425"/>
    <w:rPr>
      <w:b/>
      <w:bCs/>
    </w:rPr>
  </w:style>
  <w:style w:type="paragraph" w:customStyle="1" w:styleId="StandardFolie">
    <w:name w:val="Standard_Folie"/>
    <w:basedOn w:val="Standard"/>
    <w:rsid w:val="00DB4858"/>
    <w:pPr>
      <w:tabs>
        <w:tab w:val="left" w:pos="-1276"/>
      </w:tabs>
      <w:ind w:right="170"/>
    </w:pPr>
    <w:rPr>
      <w:sz w:val="28"/>
      <w:szCs w:val="20"/>
    </w:rPr>
  </w:style>
  <w:style w:type="character" w:styleId="Seitenzahl">
    <w:name w:val="page number"/>
    <w:basedOn w:val="Absatz-Standardschriftart"/>
    <w:rsid w:val="008941D3"/>
  </w:style>
  <w:style w:type="paragraph" w:styleId="StandardWeb">
    <w:name w:val="Normal (Web)"/>
    <w:basedOn w:val="Standard"/>
    <w:uiPriority w:val="99"/>
    <w:unhideWhenUsed/>
    <w:rsid w:val="003B08D8"/>
    <w:pPr>
      <w:spacing w:before="100" w:beforeAutospacing="1" w:after="100" w:afterAutospacing="1"/>
    </w:pPr>
  </w:style>
  <w:style w:type="character" w:customStyle="1" w:styleId="KopfzeileZchn">
    <w:name w:val="Kopfzeile Zchn"/>
    <w:basedOn w:val="Absatz-Standardschriftart"/>
    <w:link w:val="Kopfzeile"/>
    <w:rsid w:val="009A5AF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03175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D07EC"/>
    <w:rPr>
      <w:b/>
      <w:bCs/>
    </w:rPr>
  </w:style>
  <w:style w:type="character" w:styleId="Hyperlink">
    <w:name w:val="Hyperlink"/>
    <w:basedOn w:val="Absatz-Standardschriftart"/>
    <w:unhideWhenUsed/>
    <w:rsid w:val="00233C61"/>
    <w:rPr>
      <w:color w:val="0000FF" w:themeColor="hyperlink"/>
      <w:u w:val="single"/>
    </w:rPr>
  </w:style>
  <w:style w:type="character" w:customStyle="1" w:styleId="b">
    <w:name w:val="b"/>
    <w:basedOn w:val="Absatz-Standardschriftart"/>
    <w:rsid w:val="001B242E"/>
  </w:style>
  <w:style w:type="character" w:customStyle="1" w:styleId="author-a-z88zbnz88zz88zz87zz90zz86ztz67zz75zwz88z0z90zs">
    <w:name w:val="author-a-z88zbnz88zz88zz87zz90zz86ztz67zz75zwz88z0z90zs"/>
    <w:basedOn w:val="Absatz-Standardschriftart"/>
    <w:rsid w:val="001B242E"/>
  </w:style>
  <w:style w:type="character" w:customStyle="1" w:styleId="author-a-plz73z7z84zxz76zz83zz67z5wz83zdz81zl4">
    <w:name w:val="author-a-plz73z7z84zxz76zz83zz67z5wz83zdz81zl4"/>
    <w:basedOn w:val="Absatz-Standardschriftart"/>
    <w:rsid w:val="001B242E"/>
  </w:style>
  <w:style w:type="character" w:customStyle="1" w:styleId="author-a-z78z90v1vz77ztoz122z0qz86zz122z8z88z">
    <w:name w:val="author-a-z78z90v1vz77ztoz122z0qz86zz122z8z88z"/>
    <w:basedOn w:val="Absatz-Standardschriftart"/>
    <w:rsid w:val="001B242E"/>
  </w:style>
  <w:style w:type="character" w:customStyle="1" w:styleId="author-a-t7kgz70zz76zpz70ztoz90z7z72zz68zyz90z">
    <w:name w:val="author-a-t7kgz70zz76zpz70ztoz90z7z72zz68zyz90z"/>
    <w:basedOn w:val="Absatz-Standardschriftart"/>
    <w:rsid w:val="001B242E"/>
  </w:style>
  <w:style w:type="character" w:customStyle="1" w:styleId="author-a-oz74zz70zz81zo9y7whhcr3z87zb">
    <w:name w:val="author-a-oz74zz70zz81zo9y7whhcr3z87zb"/>
    <w:basedOn w:val="Absatz-Standardschriftart"/>
    <w:rsid w:val="001B242E"/>
  </w:style>
  <w:style w:type="character" w:customStyle="1" w:styleId="author-a-z70zz83zz80zz72z89kz78zfgz86zz89zbz82zz75zz83z">
    <w:name w:val="author-a-z70zz83zz80zz72z89kz78zfgz86zz89zbz82zz75zz83z"/>
    <w:basedOn w:val="Absatz-Standardschriftart"/>
    <w:rsid w:val="001B242E"/>
  </w:style>
  <w:style w:type="character" w:customStyle="1" w:styleId="author-a-z67zz83zz87zz122zz75zoz74zz122zz74zz81zz86zz82zz79zkz65zy">
    <w:name w:val="author-a-z67zz83zz87zz122zz75zoz74zz122zz74zz81zz86zz82zz79zkz65zy"/>
    <w:basedOn w:val="Absatz-Standardschriftart"/>
    <w:rsid w:val="001B242E"/>
  </w:style>
  <w:style w:type="character" w:customStyle="1" w:styleId="author-a-6z67zx8z68zvvo8z65zz122zhiwrn">
    <w:name w:val="author-a-6z67zx8z68zvvo8z65zz122zhiwrn"/>
    <w:basedOn w:val="Absatz-Standardschriftart"/>
    <w:rsid w:val="001B242E"/>
  </w:style>
  <w:style w:type="character" w:customStyle="1" w:styleId="author-a-4z66zz66z9sz70zz84zz78zz79zz74zz71zpz84zv2r">
    <w:name w:val="author-a-4z66zz66z9sz70zz84zz78zz79zz74zz71zpz84zv2r"/>
    <w:basedOn w:val="Absatz-Standardschriftart"/>
    <w:rsid w:val="001B242E"/>
  </w:style>
  <w:style w:type="character" w:customStyle="1" w:styleId="author-a-z74zcz74zsz83zz73zz76z7z73z5z88zz70ziz77z1x">
    <w:name w:val="author-a-z74zcz74zsz83zz73zz76z7z73z5z88zz70ziz77z1x"/>
    <w:basedOn w:val="Absatz-Standardschriftart"/>
    <w:rsid w:val="001B242E"/>
  </w:style>
  <w:style w:type="character" w:customStyle="1" w:styleId="author-a-nz78zz84zz70z9z75zgez79zz75zriz79zz78z0w">
    <w:name w:val="author-a-nz78zz84zz70z9z75zgez79zz75zriz79zz78z0w"/>
    <w:basedOn w:val="Absatz-Standardschriftart"/>
    <w:rsid w:val="001B242E"/>
  </w:style>
  <w:style w:type="character" w:customStyle="1" w:styleId="author-a-z88zz122zwcz77zyz85z0mz78zz84zv1sz65z7">
    <w:name w:val="author-a-z88zz122zwcz77zyz85z0mz78zz84zv1sz65z7"/>
    <w:basedOn w:val="Absatz-Standardschriftart"/>
    <w:rsid w:val="001B242E"/>
  </w:style>
  <w:style w:type="character" w:customStyle="1" w:styleId="author-a-z76zz122zqz84zz72zz122z8z122zz70zqz84zz69z3z67z4z74z">
    <w:name w:val="author-a-z76zz122zqz84zz72zz122z8z122zz70zqz84zz69z3z67z4z74z"/>
    <w:basedOn w:val="Absatz-Standardschriftart"/>
    <w:rsid w:val="001B242E"/>
  </w:style>
  <w:style w:type="character" w:customStyle="1" w:styleId="chatindividualmessagecontent--zoto-kllp1-hur76zcyod">
    <w:name w:val="chatindividualmessagecontent--zoto-kllp1-hur76zcyod"/>
    <w:basedOn w:val="Absatz-Standardschriftart"/>
    <w:rsid w:val="00BC0ED6"/>
  </w:style>
  <w:style w:type="character" w:customStyle="1" w:styleId="chatmessagetime--mft0iwbdhwhhu8mkatqn">
    <w:name w:val="chatmessagetime--mft0iwbdhwhh_u8mkatqn"/>
    <w:basedOn w:val="Absatz-Standardschriftart"/>
    <w:rsid w:val="00BC0ED6"/>
  </w:style>
  <w:style w:type="character" w:styleId="NichtaufgelsteErwhnung">
    <w:name w:val="Unresolved Mention"/>
    <w:basedOn w:val="Absatz-Standardschriftart"/>
    <w:uiPriority w:val="99"/>
    <w:semiHidden/>
    <w:unhideWhenUsed/>
    <w:rsid w:val="00854B7E"/>
    <w:rPr>
      <w:color w:val="605E5C"/>
      <w:shd w:val="clear" w:color="auto" w:fill="E1DFDD"/>
    </w:rPr>
  </w:style>
  <w:style w:type="paragraph" w:customStyle="1" w:styleId="CitaviLiteraturverzeichnis">
    <w:name w:val="Citavi Literaturverzeichnis"/>
    <w:uiPriority w:val="99"/>
    <w:rsid w:val="00854B7E"/>
    <w:pPr>
      <w:widowControl w:val="0"/>
      <w:autoSpaceDE w:val="0"/>
      <w:autoSpaceDN w:val="0"/>
      <w:adjustRightInd w:val="0"/>
      <w:spacing w:after="120" w:line="259" w:lineRule="auto"/>
    </w:pPr>
    <w:rPr>
      <w:rFonts w:ascii="Calibri" w:eastAsiaTheme="minorEastAsia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-aktjv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FH-Rosenheim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Rechenzentrum</dc:creator>
  <cp:lastModifiedBy>Neubert, Julia</cp:lastModifiedBy>
  <cp:revision>2</cp:revision>
  <cp:lastPrinted>2020-11-24T09:02:00Z</cp:lastPrinted>
  <dcterms:created xsi:type="dcterms:W3CDTF">2025-08-12T11:43:00Z</dcterms:created>
  <dcterms:modified xsi:type="dcterms:W3CDTF">2025-08-12T11:43:00Z</dcterms:modified>
</cp:coreProperties>
</file>