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nzeichen"/>
          <w:rFonts w:ascii="Verdana" w:hAnsi="Verdana" w:cs="Arial"/>
          <w:b/>
          <w:color w:val="002060"/>
          <w:sz w:val="36"/>
          <w:szCs w:val="36"/>
          <w:lang w:val="en-GB"/>
        </w:rPr>
        <w:endnoteReference w:id="1"/>
      </w:r>
    </w:p>
    <w:p w14:paraId="0AA13AFF" w14:textId="2C20BE9D" w:rsidR="00D97FE7" w:rsidRPr="00F550D9" w:rsidRDefault="00D97FE7" w:rsidP="00D97FE7">
      <w:pPr>
        <w:pStyle w:val="Kommentar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w:t>
      </w:r>
      <w:r w:rsidRPr="002600BD">
        <w:rPr>
          <w:rFonts w:ascii="Verdana" w:hAnsi="Verdana" w:cs="Calibri"/>
          <w:highlight w:val="yellow"/>
          <w:lang w:val="en-GB"/>
        </w:rPr>
        <w:t xml:space="preserve">from </w:t>
      </w:r>
      <w:r w:rsidRPr="002600BD">
        <w:rPr>
          <w:rFonts w:ascii="Verdana" w:hAnsi="Verdana" w:cs="Calibri"/>
          <w:i/>
          <w:highlight w:val="yellow"/>
          <w:lang w:val="en-GB"/>
        </w:rPr>
        <w:t>[day/month/year]</w:t>
      </w:r>
      <w:r w:rsidRPr="002600BD">
        <w:rPr>
          <w:rFonts w:ascii="Verdana" w:hAnsi="Verdana" w:cs="Calibri"/>
          <w:highlight w:val="yellow"/>
          <w:lang w:val="en-GB"/>
        </w:rPr>
        <w:tab/>
        <w:t xml:space="preserve">till </w:t>
      </w:r>
      <w:r w:rsidRPr="002600BD">
        <w:rPr>
          <w:rFonts w:ascii="Verdana" w:hAnsi="Verdana" w:cs="Calibri"/>
          <w:i/>
          <w:highlight w:val="yellow"/>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155"/>
        <w:gridCol w:w="2272"/>
        <w:gridCol w:w="211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nzeichen"/>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nzeichen"/>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3B2E6323" w:rsidR="00377526" w:rsidRPr="007673FA" w:rsidRDefault="00246232" w:rsidP="00A07EA6">
            <w:pPr>
              <w:ind w:right="-993"/>
              <w:jc w:val="left"/>
              <w:rPr>
                <w:rFonts w:ascii="Verdana" w:hAnsi="Verdana" w:cs="Arial"/>
                <w:sz w:val="20"/>
                <w:lang w:val="en-GB"/>
              </w:rPr>
            </w:pPr>
            <w:r>
              <w:rPr>
                <w:rFonts w:ascii="Verdana" w:hAnsi="Verdana" w:cs="Arial"/>
                <w:sz w:val="20"/>
                <w:lang w:val="en-GB"/>
              </w:rPr>
              <w:t xml:space="preserve">Gender </w:t>
            </w:r>
            <w:r w:rsidRPr="007673FA">
              <w:rPr>
                <w:rFonts w:ascii="Verdana" w:hAnsi="Verdana" w:cs="Calibri"/>
                <w:sz w:val="20"/>
                <w:lang w:val="en-GB"/>
              </w:rPr>
              <w:t>[</w:t>
            </w:r>
            <w:r>
              <w:rPr>
                <w:rFonts w:ascii="Verdana" w:hAnsi="Verdana" w:cs="Calibri"/>
                <w:sz w:val="20"/>
                <w:lang w:val="en-GB"/>
              </w:rPr>
              <w:t>Male/</w:t>
            </w:r>
            <w:r w:rsidR="00B51C75">
              <w:rPr>
                <w:rFonts w:ascii="Verdana" w:hAnsi="Verdana" w:cs="Calibri"/>
                <w:sz w:val="20"/>
                <w:lang w:val="en-GB"/>
              </w:rPr>
              <w:t xml:space="preserve"> </w:t>
            </w:r>
            <w:r>
              <w:rPr>
                <w:rFonts w:ascii="Verdana" w:hAnsi="Verdana" w:cs="Calibri"/>
                <w:sz w:val="20"/>
                <w:lang w:val="en-GB"/>
              </w:rPr>
              <w:t>Female/Undefined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41"/>
        <w:gridCol w:w="2446"/>
        <w:gridCol w:w="1701"/>
        <w:gridCol w:w="2684"/>
      </w:tblGrid>
      <w:tr w:rsidR="00C920C4" w:rsidRPr="007673FA" w14:paraId="5D72C563" w14:textId="77777777" w:rsidTr="001762A4">
        <w:trPr>
          <w:trHeight w:val="371"/>
        </w:trPr>
        <w:tc>
          <w:tcPr>
            <w:tcW w:w="1941"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446" w:type="dxa"/>
            <w:shd w:val="clear" w:color="auto" w:fill="FFFFFF"/>
          </w:tcPr>
          <w:p w14:paraId="5D72C560" w14:textId="6A36ADDE" w:rsidR="00887CE1" w:rsidRPr="007673FA" w:rsidRDefault="00C920C4" w:rsidP="00A07EA6">
            <w:pPr>
              <w:ind w:right="-993"/>
              <w:jc w:val="left"/>
              <w:rPr>
                <w:rFonts w:ascii="Verdana" w:hAnsi="Verdana" w:cs="Arial"/>
                <w:b/>
                <w:color w:val="002060"/>
                <w:sz w:val="20"/>
                <w:lang w:val="en-GB"/>
              </w:rPr>
            </w:pPr>
            <w:r>
              <w:rPr>
                <w:rFonts w:ascii="Verdana" w:hAnsi="Verdana" w:cs="Arial"/>
                <w:b/>
                <w:color w:val="002060"/>
                <w:sz w:val="20"/>
                <w:lang w:val="en-GB"/>
              </w:rPr>
              <w:t>T</w:t>
            </w:r>
            <w:r w:rsidR="001762A4">
              <w:rPr>
                <w:rFonts w:ascii="Verdana" w:hAnsi="Verdana" w:cs="Arial"/>
                <w:b/>
                <w:color w:val="002060"/>
                <w:sz w:val="20"/>
                <w:lang w:val="en-GB"/>
              </w:rPr>
              <w:t>ina Kaffl</w:t>
            </w:r>
          </w:p>
        </w:tc>
        <w:tc>
          <w:tcPr>
            <w:tcW w:w="1701" w:type="dxa"/>
            <w:vMerge w:val="restart"/>
            <w:shd w:val="clear" w:color="auto" w:fill="FFFFFF"/>
          </w:tcPr>
          <w:p w14:paraId="5D72C561" w14:textId="3765ADC8"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w:t>
            </w:r>
            <w:r w:rsidR="00C920C4">
              <w:rPr>
                <w:rFonts w:ascii="Verdana" w:hAnsi="Verdana" w:cs="Arial"/>
                <w:sz w:val="20"/>
                <w:lang w:val="en-GB"/>
              </w:rPr>
              <w:br/>
            </w:r>
            <w:r>
              <w:rPr>
                <w:rFonts w:ascii="Verdana" w:hAnsi="Verdana" w:cs="Arial"/>
                <w:sz w:val="20"/>
                <w:lang w:val="en-GB"/>
              </w:rPr>
              <w:t>Department</w:t>
            </w:r>
          </w:p>
        </w:tc>
        <w:tc>
          <w:tcPr>
            <w:tcW w:w="2684" w:type="dxa"/>
            <w:vMerge w:val="restart"/>
            <w:shd w:val="clear" w:color="auto" w:fill="FFFFFF"/>
          </w:tcPr>
          <w:p w14:paraId="5D72C562" w14:textId="1F9BBC02" w:rsidR="00887CE1" w:rsidRPr="007673FA" w:rsidRDefault="00C920C4" w:rsidP="00526FE9">
            <w:pPr>
              <w:ind w:right="-993"/>
              <w:rPr>
                <w:rFonts w:ascii="Verdana" w:hAnsi="Verdana" w:cs="Arial"/>
                <w:b/>
                <w:color w:val="002060"/>
                <w:sz w:val="20"/>
                <w:lang w:val="en-GB"/>
              </w:rPr>
            </w:pPr>
            <w:r>
              <w:rPr>
                <w:rFonts w:ascii="Verdana" w:hAnsi="Verdana" w:cs="Arial"/>
                <w:b/>
                <w:color w:val="002060"/>
                <w:sz w:val="20"/>
                <w:lang w:val="en-GB"/>
              </w:rPr>
              <w:t xml:space="preserve">International </w:t>
            </w:r>
            <w:r>
              <w:rPr>
                <w:rFonts w:ascii="Verdana" w:hAnsi="Verdana" w:cs="Arial"/>
                <w:b/>
                <w:color w:val="002060"/>
                <w:sz w:val="20"/>
                <w:lang w:val="en-GB"/>
              </w:rPr>
              <w:br/>
              <w:t>Office</w:t>
            </w:r>
          </w:p>
        </w:tc>
      </w:tr>
      <w:tr w:rsidR="00C920C4" w:rsidRPr="007673FA" w14:paraId="5D72C56A" w14:textId="77777777" w:rsidTr="001762A4">
        <w:trPr>
          <w:trHeight w:val="371"/>
        </w:trPr>
        <w:tc>
          <w:tcPr>
            <w:tcW w:w="1941"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nzeichen"/>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446" w:type="dxa"/>
            <w:shd w:val="clear" w:color="auto" w:fill="FFFFFF"/>
          </w:tcPr>
          <w:p w14:paraId="5D72C567" w14:textId="2D95960C" w:rsidR="00887CE1" w:rsidRPr="007673FA" w:rsidRDefault="00C920C4" w:rsidP="00A07EA6">
            <w:pPr>
              <w:ind w:right="-993"/>
              <w:jc w:val="left"/>
              <w:rPr>
                <w:rFonts w:ascii="Verdana" w:hAnsi="Verdana" w:cs="Arial"/>
                <w:b/>
                <w:color w:val="002060"/>
                <w:sz w:val="20"/>
                <w:lang w:val="en-GB"/>
              </w:rPr>
            </w:pPr>
            <w:r>
              <w:rPr>
                <w:rFonts w:ascii="Verdana" w:hAnsi="Verdana" w:cs="Arial"/>
                <w:b/>
                <w:color w:val="002060"/>
                <w:sz w:val="20"/>
                <w:lang w:val="en-GB"/>
              </w:rPr>
              <w:t>D ROSENHE01</w:t>
            </w:r>
          </w:p>
        </w:tc>
        <w:tc>
          <w:tcPr>
            <w:tcW w:w="1701"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684"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C920C4" w:rsidRPr="007673FA" w14:paraId="5D72C56F" w14:textId="77777777" w:rsidTr="001762A4">
        <w:trPr>
          <w:trHeight w:val="559"/>
        </w:trPr>
        <w:tc>
          <w:tcPr>
            <w:tcW w:w="1941"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446" w:type="dxa"/>
            <w:shd w:val="clear" w:color="auto" w:fill="FFFFFF"/>
          </w:tcPr>
          <w:p w14:paraId="5D72C56C" w14:textId="5B2EB21A" w:rsidR="00377526" w:rsidRPr="007673FA" w:rsidRDefault="00C920C4" w:rsidP="00A07EA6">
            <w:pPr>
              <w:ind w:right="-993"/>
              <w:jc w:val="left"/>
              <w:rPr>
                <w:rFonts w:ascii="Verdana" w:hAnsi="Verdana" w:cs="Arial"/>
                <w:color w:val="002060"/>
                <w:sz w:val="20"/>
                <w:lang w:val="en-GB"/>
              </w:rPr>
            </w:pPr>
            <w:proofErr w:type="spellStart"/>
            <w:r>
              <w:rPr>
                <w:rFonts w:ascii="Verdana" w:hAnsi="Verdana" w:cs="Arial"/>
                <w:color w:val="002060"/>
                <w:sz w:val="20"/>
                <w:lang w:val="en-GB"/>
              </w:rPr>
              <w:t>Hochschulstr</w:t>
            </w:r>
            <w:proofErr w:type="spellEnd"/>
            <w:r>
              <w:rPr>
                <w:rFonts w:ascii="Verdana" w:hAnsi="Verdana" w:cs="Arial"/>
                <w:color w:val="002060"/>
                <w:sz w:val="20"/>
                <w:lang w:val="en-GB"/>
              </w:rPr>
              <w:t>. 1</w:t>
            </w:r>
            <w:r>
              <w:rPr>
                <w:rFonts w:ascii="Verdana" w:hAnsi="Verdana" w:cs="Arial"/>
                <w:color w:val="002060"/>
                <w:sz w:val="20"/>
                <w:lang w:val="en-GB"/>
              </w:rPr>
              <w:br/>
              <w:t>83024 Rosenheim</w:t>
            </w:r>
          </w:p>
        </w:tc>
        <w:tc>
          <w:tcPr>
            <w:tcW w:w="1701"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nzeichen"/>
                <w:rFonts w:ascii="Verdana" w:hAnsi="Verdana" w:cs="Arial"/>
                <w:sz w:val="20"/>
                <w:lang w:val="en-GB"/>
              </w:rPr>
              <w:endnoteReference w:id="5"/>
            </w:r>
          </w:p>
        </w:tc>
        <w:tc>
          <w:tcPr>
            <w:tcW w:w="2684" w:type="dxa"/>
            <w:shd w:val="clear" w:color="auto" w:fill="FFFFFF"/>
          </w:tcPr>
          <w:p w14:paraId="5D72C56E" w14:textId="00DC12E8" w:rsidR="00377526" w:rsidRPr="007673FA" w:rsidRDefault="00C920C4" w:rsidP="00C920C4">
            <w:pPr>
              <w:ind w:right="-993"/>
              <w:rPr>
                <w:rFonts w:ascii="Verdana" w:hAnsi="Verdana" w:cs="Arial"/>
                <w:b/>
                <w:sz w:val="20"/>
                <w:lang w:val="en-GB"/>
              </w:rPr>
            </w:pPr>
            <w:r>
              <w:rPr>
                <w:rFonts w:ascii="Verdana" w:hAnsi="Verdana" w:cs="Arial"/>
                <w:b/>
                <w:sz w:val="20"/>
                <w:lang w:val="en-GB"/>
              </w:rPr>
              <w:t>Germany, DE</w:t>
            </w:r>
          </w:p>
        </w:tc>
      </w:tr>
      <w:tr w:rsidR="00C920C4" w:rsidRPr="00E02718" w14:paraId="5D72C574" w14:textId="77777777" w:rsidTr="001762A4">
        <w:tc>
          <w:tcPr>
            <w:tcW w:w="1941"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446" w:type="dxa"/>
            <w:shd w:val="clear" w:color="auto" w:fill="FFFFFF"/>
          </w:tcPr>
          <w:p w14:paraId="5D72C571" w14:textId="271646E3" w:rsidR="00377526" w:rsidRPr="007673FA" w:rsidRDefault="00C920C4" w:rsidP="00C920C4">
            <w:pPr>
              <w:ind w:right="-993"/>
              <w:jc w:val="left"/>
              <w:rPr>
                <w:rFonts w:ascii="Verdana" w:hAnsi="Verdana" w:cs="Arial"/>
                <w:color w:val="002060"/>
                <w:sz w:val="20"/>
                <w:lang w:val="en-GB"/>
              </w:rPr>
            </w:pPr>
            <w:r>
              <w:rPr>
                <w:rFonts w:ascii="Verdana" w:hAnsi="Verdana" w:cs="Arial"/>
                <w:color w:val="002060"/>
                <w:sz w:val="20"/>
                <w:lang w:val="en-GB"/>
              </w:rPr>
              <w:t>Erasmus+ Coordinator</w:t>
            </w:r>
          </w:p>
        </w:tc>
        <w:tc>
          <w:tcPr>
            <w:tcW w:w="1701" w:type="dxa"/>
            <w:shd w:val="clear" w:color="auto" w:fill="FFFFFF"/>
          </w:tcPr>
          <w:p w14:paraId="5D72C572" w14:textId="77777777" w:rsidR="00377526" w:rsidRPr="00C920C4" w:rsidRDefault="00377526" w:rsidP="00A07EA6">
            <w:pPr>
              <w:ind w:right="-993"/>
              <w:jc w:val="left"/>
              <w:rPr>
                <w:rFonts w:ascii="Verdana" w:hAnsi="Verdana" w:cs="Arial"/>
                <w:color w:val="002060"/>
                <w:sz w:val="20"/>
                <w:lang w:val="fr-BE"/>
              </w:rPr>
            </w:pPr>
            <w:r w:rsidRPr="00C920C4">
              <w:rPr>
                <w:rFonts w:ascii="Verdana" w:hAnsi="Verdana" w:cs="Arial"/>
                <w:sz w:val="20"/>
                <w:lang w:val="fr-BE"/>
              </w:rPr>
              <w:t xml:space="preserve">Contact </w:t>
            </w:r>
            <w:proofErr w:type="spellStart"/>
            <w:r w:rsidRPr="00C920C4">
              <w:rPr>
                <w:rFonts w:ascii="Verdana" w:hAnsi="Verdana" w:cs="Arial"/>
                <w:sz w:val="20"/>
                <w:lang w:val="fr-BE"/>
              </w:rPr>
              <w:t>person</w:t>
            </w:r>
            <w:proofErr w:type="spellEnd"/>
            <w:r w:rsidRPr="00C920C4">
              <w:rPr>
                <w:rFonts w:ascii="Verdana" w:hAnsi="Verdana" w:cs="Arial"/>
                <w:sz w:val="20"/>
                <w:lang w:val="fr-BE"/>
              </w:rPr>
              <w:br/>
              <w:t>e-mail / phone</w:t>
            </w:r>
          </w:p>
        </w:tc>
        <w:tc>
          <w:tcPr>
            <w:tcW w:w="2684" w:type="dxa"/>
            <w:shd w:val="clear" w:color="auto" w:fill="FFFFFF"/>
          </w:tcPr>
          <w:p w14:paraId="5D72C573" w14:textId="34836B65" w:rsidR="00377526" w:rsidRPr="001762A4" w:rsidRDefault="001762A4" w:rsidP="001762A4">
            <w:pPr>
              <w:spacing w:after="0"/>
              <w:ind w:right="-993"/>
              <w:jc w:val="left"/>
              <w:rPr>
                <w:rFonts w:ascii="Verdana" w:hAnsi="Verdana" w:cs="Arial"/>
                <w:color w:val="002060"/>
                <w:sz w:val="18"/>
                <w:szCs w:val="18"/>
                <w:lang w:val="fr-BE"/>
              </w:rPr>
            </w:pPr>
            <w:r w:rsidRPr="001762A4">
              <w:rPr>
                <w:rFonts w:ascii="Verdana" w:hAnsi="Verdana" w:cs="Arial"/>
                <w:color w:val="002060"/>
                <w:sz w:val="18"/>
                <w:szCs w:val="18"/>
                <w:lang w:val="fr-BE"/>
              </w:rPr>
              <w:t>tina.kaffl</w:t>
            </w:r>
            <w:r w:rsidR="00C920C4" w:rsidRPr="001762A4">
              <w:rPr>
                <w:rFonts w:ascii="Verdana" w:hAnsi="Verdana" w:cs="Arial"/>
                <w:color w:val="002060"/>
                <w:sz w:val="18"/>
                <w:szCs w:val="18"/>
                <w:lang w:val="fr-BE"/>
              </w:rPr>
              <w:t>@th-rosenheim.de</w:t>
            </w:r>
            <w:r w:rsidR="00C920C4" w:rsidRPr="001762A4">
              <w:rPr>
                <w:rFonts w:ascii="Verdana" w:hAnsi="Verdana" w:cs="Arial"/>
                <w:color w:val="002060"/>
                <w:sz w:val="18"/>
                <w:szCs w:val="18"/>
                <w:lang w:val="fr-BE"/>
              </w:rPr>
              <w:br/>
            </w:r>
            <w:r w:rsidR="00C920C4" w:rsidRPr="001762A4">
              <w:rPr>
                <w:rFonts w:ascii="Verdana" w:hAnsi="Verdana" w:cs="Arial"/>
                <w:color w:val="002060"/>
                <w:sz w:val="20"/>
                <w:lang w:val="fr-BE"/>
              </w:rPr>
              <w:t>+49 (0) 8031 805 2</w:t>
            </w:r>
            <w:r w:rsidRPr="001762A4">
              <w:rPr>
                <w:rFonts w:ascii="Verdana" w:hAnsi="Verdana" w:cs="Arial"/>
                <w:color w:val="002060"/>
                <w:sz w:val="20"/>
                <w:lang w:val="fr-BE"/>
              </w:rPr>
              <w:t>782</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nzeichen"/>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681CD7D0"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0C01343A" w:rsidR="00E915B6" w:rsidRDefault="00BA4A91"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254063BA" w:rsidR="00377526" w:rsidRPr="00E02718" w:rsidRDefault="00BA4A91"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erschrift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erschrift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erschrift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1A9003E6"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r w:rsidR="00C920C4">
        <w:rPr>
          <w:rFonts w:ascii="Verdana" w:hAnsi="Verdana"/>
          <w:sz w:val="20"/>
          <w:lang w:val="en-GB"/>
        </w:rPr>
        <w:t>English</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B244AD" w14:paraId="5D72C59E" w14:textId="77777777" w:rsidTr="007E5D32">
        <w:trPr>
          <w:jc w:val="center"/>
        </w:trPr>
        <w:tc>
          <w:tcPr>
            <w:tcW w:w="8763" w:type="dxa"/>
            <w:shd w:val="clear" w:color="auto" w:fill="FFFFFF"/>
            <w:hideMark/>
          </w:tcPr>
          <w:p w14:paraId="18740672" w14:textId="214A4EA3" w:rsidR="008F1CA2" w:rsidRDefault="00377526" w:rsidP="002600BD">
            <w:pPr>
              <w:spacing w:after="120"/>
              <w:ind w:left="-6" w:firstLine="6"/>
              <w:rPr>
                <w:rFonts w:ascii="Verdana" w:hAnsi="Verdana" w:cs="Calibri"/>
                <w:b/>
                <w:sz w:val="20"/>
                <w:lang w:val="en-GB"/>
              </w:rPr>
            </w:pPr>
            <w:r>
              <w:rPr>
                <w:rFonts w:ascii="Verdana" w:hAnsi="Verdana" w:cs="Calibri"/>
                <w:b/>
                <w:sz w:val="20"/>
                <w:lang w:val="en-GB"/>
              </w:rPr>
              <w:t>Overall objectives of the mobility:</w:t>
            </w:r>
          </w:p>
          <w:p w14:paraId="5DF219C8" w14:textId="77777777" w:rsidR="002600BD" w:rsidRPr="00E57A86" w:rsidRDefault="002600BD" w:rsidP="002600BD">
            <w:pPr>
              <w:pStyle w:val="Listenabsatz"/>
              <w:numPr>
                <w:ilvl w:val="0"/>
                <w:numId w:val="47"/>
              </w:numPr>
              <w:rPr>
                <w:rFonts w:ascii="Verdana" w:hAnsi="Verdana" w:cs="Calibri"/>
                <w:color w:val="FF0000"/>
                <w:sz w:val="20"/>
              </w:rPr>
            </w:pPr>
            <w:r w:rsidRPr="00E57A86">
              <w:rPr>
                <w:rFonts w:ascii="Verdana" w:hAnsi="Verdana" w:cs="Calibri"/>
                <w:color w:val="FF0000"/>
                <w:sz w:val="20"/>
              </w:rPr>
              <w:t>To learn about possibilities and challenges of internationalisation</w:t>
            </w:r>
          </w:p>
          <w:p w14:paraId="2BD3F090" w14:textId="77777777" w:rsidR="002600BD" w:rsidRPr="00E57A86" w:rsidRDefault="002600BD" w:rsidP="002600BD">
            <w:pPr>
              <w:pStyle w:val="Listenabsatz"/>
              <w:numPr>
                <w:ilvl w:val="0"/>
                <w:numId w:val="47"/>
              </w:numPr>
              <w:ind w:left="714" w:hanging="357"/>
              <w:contextualSpacing/>
              <w:rPr>
                <w:rFonts w:ascii="Verdana" w:hAnsi="Verdana" w:cs="Calibri"/>
                <w:color w:val="FF0000"/>
                <w:sz w:val="20"/>
              </w:rPr>
            </w:pPr>
            <w:r w:rsidRPr="00E57A86">
              <w:rPr>
                <w:rFonts w:ascii="Verdana" w:hAnsi="Verdana" w:cs="Calibri"/>
                <w:color w:val="FF0000"/>
                <w:sz w:val="20"/>
              </w:rPr>
              <w:t>To increase intercultural understanding</w:t>
            </w:r>
          </w:p>
          <w:p w14:paraId="7CC09528" w14:textId="77777777" w:rsidR="002600BD" w:rsidRPr="00E57A86" w:rsidRDefault="002600BD" w:rsidP="002600BD">
            <w:pPr>
              <w:pStyle w:val="Listenabsatz"/>
              <w:numPr>
                <w:ilvl w:val="0"/>
                <w:numId w:val="47"/>
              </w:numPr>
              <w:spacing w:before="240"/>
              <w:ind w:left="714" w:hanging="357"/>
              <w:contextualSpacing/>
              <w:rPr>
                <w:rFonts w:ascii="Verdana" w:hAnsi="Verdana" w:cs="Calibri"/>
                <w:b/>
                <w:color w:val="FF0000"/>
                <w:sz w:val="20"/>
              </w:rPr>
            </w:pPr>
            <w:r w:rsidRPr="00E57A86">
              <w:rPr>
                <w:rFonts w:ascii="Verdana" w:hAnsi="Verdana" w:cs="Calibri"/>
                <w:color w:val="FF0000"/>
                <w:sz w:val="20"/>
              </w:rPr>
              <w:t>Networking</w:t>
            </w:r>
          </w:p>
          <w:p w14:paraId="03271F5D" w14:textId="77777777" w:rsidR="002600BD" w:rsidRPr="00E57A86" w:rsidRDefault="002600BD" w:rsidP="002600BD">
            <w:pPr>
              <w:pStyle w:val="Listenabsatz"/>
              <w:numPr>
                <w:ilvl w:val="0"/>
                <w:numId w:val="47"/>
              </w:numPr>
              <w:spacing w:before="240"/>
              <w:ind w:left="714" w:hanging="357"/>
              <w:contextualSpacing/>
              <w:rPr>
                <w:rFonts w:ascii="Verdana" w:hAnsi="Verdana" w:cs="Calibri"/>
                <w:b/>
                <w:color w:val="FF0000"/>
                <w:sz w:val="20"/>
              </w:rPr>
            </w:pPr>
            <w:r w:rsidRPr="00E57A86">
              <w:rPr>
                <w:rFonts w:ascii="Verdana" w:hAnsi="Verdana" w:cs="Calibri"/>
                <w:color w:val="FF0000"/>
                <w:sz w:val="20"/>
              </w:rPr>
              <w:t>Acquisition of new partners</w:t>
            </w:r>
          </w:p>
          <w:p w14:paraId="4AA99244" w14:textId="77777777" w:rsidR="00D302B8" w:rsidRPr="002600BD" w:rsidRDefault="002600BD" w:rsidP="002600BD">
            <w:pPr>
              <w:pStyle w:val="Listenabsatz"/>
              <w:numPr>
                <w:ilvl w:val="0"/>
                <w:numId w:val="47"/>
              </w:numPr>
              <w:spacing w:before="240"/>
              <w:ind w:left="714" w:hanging="357"/>
              <w:contextualSpacing/>
              <w:rPr>
                <w:rFonts w:ascii="Verdana" w:hAnsi="Verdana" w:cs="Calibri"/>
                <w:b/>
                <w:color w:val="FF0000"/>
                <w:sz w:val="20"/>
              </w:rPr>
            </w:pPr>
            <w:r w:rsidRPr="00E57A86">
              <w:rPr>
                <w:rFonts w:ascii="Verdana" w:hAnsi="Verdana" w:cs="Calibri"/>
                <w:color w:val="FF0000"/>
                <w:sz w:val="20"/>
              </w:rPr>
              <w:t>To exchange ideas with colleagues</w:t>
            </w:r>
          </w:p>
          <w:p w14:paraId="5D72C59D" w14:textId="37336B56" w:rsidR="002600BD" w:rsidRPr="002600BD" w:rsidRDefault="002600BD" w:rsidP="002600BD">
            <w:pPr>
              <w:pStyle w:val="Listenabsatz"/>
              <w:spacing w:before="240"/>
              <w:ind w:left="714"/>
              <w:contextualSpacing/>
              <w:rPr>
                <w:rFonts w:ascii="Verdana" w:hAnsi="Verdana" w:cs="Calibri"/>
                <w:b/>
                <w:color w:val="FF0000"/>
                <w:sz w:val="20"/>
              </w:rPr>
            </w:pPr>
          </w:p>
        </w:tc>
      </w:tr>
      <w:tr w:rsidR="00202EC2" w:rsidRPr="00B244AD" w14:paraId="4C5013E5" w14:textId="77777777" w:rsidTr="007E5D32">
        <w:trPr>
          <w:jc w:val="center"/>
        </w:trPr>
        <w:tc>
          <w:tcPr>
            <w:tcW w:w="8763" w:type="dxa"/>
            <w:shd w:val="clear" w:color="auto" w:fill="FFFFFF"/>
          </w:tcPr>
          <w:p w14:paraId="3375E146" w14:textId="15C4BFC5" w:rsidR="00202EC2" w:rsidRDefault="00AC44B1" w:rsidP="00C920C4">
            <w:pPr>
              <w:spacing w:after="0" w:line="360" w:lineRule="auto"/>
              <w:jc w:val="left"/>
              <w:rPr>
                <w:rFonts w:ascii="Verdana" w:hAnsi="Verdana" w:cs="Calibri"/>
                <w:b/>
                <w:sz w:val="20"/>
                <w:lang w:val="en-GB"/>
              </w:rPr>
            </w:pPr>
            <w:r w:rsidRPr="001B5C58">
              <w:rPr>
                <w:rFonts w:ascii="Verdana" w:hAnsi="Verdana" w:cs="Calibri"/>
                <w:b/>
                <w:sz w:val="20"/>
                <w:lang w:val="en-GB"/>
              </w:rPr>
              <w:t xml:space="preserve">Training activity to develop pedagogical and/or curriculum design skills: Yes </w:t>
            </w:r>
            <w:sdt>
              <w:sdtPr>
                <w:rPr>
                  <w:rFonts w:ascii="Verdana" w:hAnsi="Verdana" w:cs="Calibri"/>
                  <w:b/>
                  <w:sz w:val="20"/>
                  <w:lang w:val="en-GB"/>
                </w:rPr>
                <w:id w:val="-2067175560"/>
                <w14:checkbox>
                  <w14:checked w14:val="0"/>
                  <w14:checkedState w14:val="2612" w14:font="MS Gothic"/>
                  <w14:uncheckedState w14:val="2610" w14:font="MS Gothic"/>
                </w14:checkbox>
              </w:sdtPr>
              <w:sdtEndPr/>
              <w:sdtContent>
                <w:r w:rsidR="007952FE">
                  <w:rPr>
                    <w:rFonts w:ascii="MS Gothic" w:eastAsia="MS Gothic" w:hAnsi="MS Gothic" w:cs="Calibri" w:hint="eastAsia"/>
                    <w:b/>
                    <w:sz w:val="20"/>
                    <w:lang w:val="en-GB"/>
                  </w:rPr>
                  <w:t>☐</w:t>
                </w:r>
              </w:sdtContent>
            </w:sdt>
            <w:r w:rsidRPr="001B5C58">
              <w:rPr>
                <w:rFonts w:ascii="Verdana" w:hAnsi="Verdana" w:cs="Calibri"/>
                <w:b/>
                <w:sz w:val="20"/>
                <w:lang w:val="en-GB"/>
              </w:rPr>
              <w:t xml:space="preserve">   No </w:t>
            </w:r>
            <w:sdt>
              <w:sdtPr>
                <w:rPr>
                  <w:rFonts w:ascii="Verdana" w:hAnsi="Verdana" w:cs="Calibri"/>
                  <w:b/>
                  <w:sz w:val="20"/>
                  <w:lang w:val="en-GB"/>
                </w:rPr>
                <w:id w:val="-671419023"/>
                <w14:checkbox>
                  <w14:checked w14:val="0"/>
                  <w14:checkedState w14:val="2612" w14:font="MS Gothic"/>
                  <w14:uncheckedState w14:val="2610" w14:font="MS Gothic"/>
                </w14:checkbox>
              </w:sdtPr>
              <w:sdtEndPr/>
              <w:sdtContent>
                <w:r w:rsidR="007952FE">
                  <w:rPr>
                    <w:rFonts w:ascii="MS Gothic" w:eastAsia="MS Gothic" w:hAnsi="MS Gothic" w:cs="Calibri" w:hint="eastAsia"/>
                    <w:b/>
                    <w:sz w:val="20"/>
                    <w:lang w:val="en-GB"/>
                  </w:rPr>
                  <w:t>☐</w:t>
                </w:r>
              </w:sdtContent>
            </w:sdt>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tc>
      </w:tr>
      <w:tr w:rsidR="00377526" w:rsidRPr="00B244AD" w14:paraId="5D72C5A0" w14:textId="77777777" w:rsidTr="007E5D32">
        <w:trPr>
          <w:jc w:val="center"/>
        </w:trPr>
        <w:tc>
          <w:tcPr>
            <w:tcW w:w="8763" w:type="dxa"/>
            <w:shd w:val="clear" w:color="auto" w:fill="FFFFFF"/>
            <w:hideMark/>
          </w:tcPr>
          <w:p w14:paraId="2C491DAB" w14:textId="5A442AD9" w:rsidR="00377526" w:rsidRDefault="00377526" w:rsidP="00C920C4">
            <w:pPr>
              <w:spacing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320C2C8F" w14:textId="77777777" w:rsidR="002600BD" w:rsidRPr="00A508AE" w:rsidRDefault="002600BD" w:rsidP="002600BD">
            <w:pPr>
              <w:pStyle w:val="Listenabsatz"/>
              <w:numPr>
                <w:ilvl w:val="0"/>
                <w:numId w:val="48"/>
              </w:numPr>
              <w:spacing w:before="240" w:after="120"/>
              <w:ind w:left="714" w:hanging="357"/>
              <w:contextualSpacing/>
              <w:rPr>
                <w:rFonts w:ascii="Verdana" w:hAnsi="Verdana" w:cs="Calibri"/>
                <w:b/>
                <w:color w:val="FF0000"/>
                <w:sz w:val="20"/>
              </w:rPr>
            </w:pPr>
            <w:r w:rsidRPr="00A508AE">
              <w:rPr>
                <w:rFonts w:ascii="Verdana" w:hAnsi="Verdana" w:cs="Calibri"/>
                <w:color w:val="FF0000"/>
                <w:sz w:val="20"/>
              </w:rPr>
              <w:t xml:space="preserve">Promotion of </w:t>
            </w:r>
            <w:r>
              <w:rPr>
                <w:rFonts w:ascii="Verdana" w:hAnsi="Verdana" w:cs="Calibri"/>
                <w:color w:val="FF0000"/>
                <w:sz w:val="20"/>
              </w:rPr>
              <w:t xml:space="preserve">TH </w:t>
            </w:r>
            <w:r w:rsidRPr="00A508AE">
              <w:rPr>
                <w:rFonts w:ascii="Verdana" w:hAnsi="Verdana" w:cs="Calibri"/>
                <w:color w:val="FF0000"/>
                <w:sz w:val="20"/>
              </w:rPr>
              <w:t>Rosenheim as attractive university for an exchange semester in order to increase the number of incoming students</w:t>
            </w:r>
          </w:p>
          <w:p w14:paraId="18164750" w14:textId="77777777" w:rsidR="002600BD" w:rsidRPr="00A508AE" w:rsidRDefault="002600BD" w:rsidP="002600BD">
            <w:pPr>
              <w:pStyle w:val="Listenabsatz"/>
              <w:numPr>
                <w:ilvl w:val="0"/>
                <w:numId w:val="48"/>
              </w:numPr>
              <w:spacing w:before="240" w:after="120"/>
              <w:ind w:left="714" w:hanging="357"/>
              <w:contextualSpacing/>
              <w:rPr>
                <w:rFonts w:ascii="Verdana" w:hAnsi="Verdana" w:cs="Calibri"/>
                <w:b/>
                <w:color w:val="FF0000"/>
                <w:sz w:val="20"/>
              </w:rPr>
            </w:pPr>
            <w:r w:rsidRPr="00A508AE">
              <w:rPr>
                <w:rFonts w:ascii="Verdana" w:hAnsi="Verdana" w:cs="Calibri"/>
                <w:color w:val="FF0000"/>
                <w:sz w:val="20"/>
              </w:rPr>
              <w:t>Training of staff in areas such as intercultural communication and international affairs</w:t>
            </w:r>
          </w:p>
          <w:p w14:paraId="3DD642AB" w14:textId="77777777" w:rsidR="00D302B8" w:rsidRPr="002600BD" w:rsidRDefault="002600BD" w:rsidP="004A4118">
            <w:pPr>
              <w:pStyle w:val="Listenabsatz"/>
              <w:numPr>
                <w:ilvl w:val="0"/>
                <w:numId w:val="48"/>
              </w:numPr>
              <w:spacing w:before="240" w:after="120"/>
              <w:ind w:left="714" w:hanging="357"/>
              <w:contextualSpacing/>
              <w:rPr>
                <w:rFonts w:ascii="Verdana" w:hAnsi="Verdana" w:cs="Calibri"/>
                <w:b/>
                <w:color w:val="FF0000"/>
                <w:sz w:val="20"/>
              </w:rPr>
            </w:pPr>
            <w:r w:rsidRPr="00A508AE">
              <w:rPr>
                <w:rFonts w:ascii="Verdana" w:hAnsi="Verdana" w:cs="Calibri"/>
                <w:color w:val="FF0000"/>
                <w:sz w:val="20"/>
              </w:rPr>
              <w:t>Learning from best-practice examples of other participants, e.g. how to increase all staff members´ awareness of the importance of a reliable range of courses taught in English for exchange students</w:t>
            </w:r>
          </w:p>
          <w:p w14:paraId="5D72C59F" w14:textId="5A34FCE2" w:rsidR="002600BD" w:rsidRPr="002600BD" w:rsidRDefault="002600BD" w:rsidP="002600BD">
            <w:pPr>
              <w:pStyle w:val="Listenabsatz"/>
              <w:spacing w:before="240" w:after="120"/>
              <w:ind w:left="714"/>
              <w:contextualSpacing/>
              <w:rPr>
                <w:rFonts w:ascii="Verdana" w:hAnsi="Verdana" w:cs="Calibri"/>
                <w:b/>
                <w:color w:val="FF0000"/>
                <w:sz w:val="20"/>
              </w:rPr>
            </w:pPr>
          </w:p>
        </w:tc>
      </w:tr>
      <w:tr w:rsidR="00377526" w:rsidRPr="00B244AD" w14:paraId="5D72C5A2" w14:textId="77777777" w:rsidTr="007E5D32">
        <w:trPr>
          <w:jc w:val="center"/>
        </w:trPr>
        <w:tc>
          <w:tcPr>
            <w:tcW w:w="8763" w:type="dxa"/>
            <w:shd w:val="clear" w:color="auto" w:fill="FFFFFF"/>
            <w:hideMark/>
          </w:tcPr>
          <w:p w14:paraId="0923DC92" w14:textId="77777777" w:rsidR="00D302B8" w:rsidRDefault="00377526" w:rsidP="00C920C4">
            <w:pPr>
              <w:spacing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5AB666B8" w14:textId="77777777" w:rsidR="002600BD" w:rsidRPr="00E57A86" w:rsidRDefault="002600BD" w:rsidP="002600BD">
            <w:pPr>
              <w:pStyle w:val="Listenabsatz"/>
              <w:numPr>
                <w:ilvl w:val="0"/>
                <w:numId w:val="49"/>
              </w:numPr>
              <w:spacing w:after="120"/>
              <w:ind w:left="714" w:hanging="357"/>
              <w:contextualSpacing/>
              <w:rPr>
                <w:rFonts w:ascii="Verdana" w:hAnsi="Verdana" w:cs="Calibri"/>
                <w:color w:val="FF0000"/>
                <w:sz w:val="20"/>
              </w:rPr>
            </w:pPr>
            <w:r w:rsidRPr="00E57A86">
              <w:rPr>
                <w:rFonts w:ascii="Verdana" w:hAnsi="Verdana" w:cs="Calibri"/>
                <w:color w:val="FF0000"/>
                <w:sz w:val="20"/>
              </w:rPr>
              <w:t>Participation in International Staff Week</w:t>
            </w:r>
          </w:p>
          <w:p w14:paraId="228F77FD" w14:textId="77777777" w:rsidR="002600BD" w:rsidRPr="00E57A86" w:rsidRDefault="002600BD" w:rsidP="002600BD">
            <w:pPr>
              <w:pStyle w:val="Listenabsatz"/>
              <w:numPr>
                <w:ilvl w:val="0"/>
                <w:numId w:val="49"/>
              </w:numPr>
              <w:spacing w:after="120"/>
              <w:ind w:left="714" w:hanging="357"/>
              <w:contextualSpacing/>
              <w:rPr>
                <w:rFonts w:ascii="Verdana" w:hAnsi="Verdana" w:cs="Calibri"/>
                <w:color w:val="FF0000"/>
                <w:sz w:val="20"/>
              </w:rPr>
            </w:pPr>
            <w:r w:rsidRPr="00E57A86">
              <w:rPr>
                <w:rFonts w:ascii="Verdana" w:hAnsi="Verdana" w:cs="Calibri"/>
                <w:color w:val="FF0000"/>
                <w:sz w:val="20"/>
              </w:rPr>
              <w:t xml:space="preserve">Presentation of </w:t>
            </w:r>
            <w:r>
              <w:rPr>
                <w:rFonts w:ascii="Verdana" w:hAnsi="Verdana" w:cs="Calibri"/>
                <w:color w:val="FF0000"/>
                <w:sz w:val="20"/>
              </w:rPr>
              <w:t xml:space="preserve">TH </w:t>
            </w:r>
            <w:r w:rsidRPr="00E57A86">
              <w:rPr>
                <w:rFonts w:ascii="Verdana" w:hAnsi="Verdana" w:cs="Calibri"/>
                <w:color w:val="FF0000"/>
                <w:sz w:val="20"/>
              </w:rPr>
              <w:t xml:space="preserve">Rosenheim </w:t>
            </w:r>
          </w:p>
          <w:p w14:paraId="74FAE1E6" w14:textId="77777777" w:rsidR="002600BD" w:rsidRPr="00E57A86" w:rsidRDefault="002600BD" w:rsidP="002600BD">
            <w:pPr>
              <w:pStyle w:val="Listenabsatz"/>
              <w:numPr>
                <w:ilvl w:val="0"/>
                <w:numId w:val="49"/>
              </w:numPr>
              <w:spacing w:after="120"/>
              <w:ind w:left="714" w:hanging="357"/>
              <w:contextualSpacing/>
              <w:rPr>
                <w:rFonts w:ascii="Verdana" w:hAnsi="Verdana" w:cs="Calibri"/>
                <w:color w:val="FF0000"/>
                <w:sz w:val="20"/>
              </w:rPr>
            </w:pPr>
            <w:r w:rsidRPr="00E57A86">
              <w:rPr>
                <w:rFonts w:ascii="Verdana" w:hAnsi="Verdana" w:cs="Calibri"/>
                <w:color w:val="FF0000"/>
                <w:sz w:val="20"/>
              </w:rPr>
              <w:t>Exchange with colleagues from other International Offices from other countries; networking</w:t>
            </w:r>
          </w:p>
          <w:p w14:paraId="57B92F36" w14:textId="77777777" w:rsidR="002600BD" w:rsidRPr="00E57A86" w:rsidRDefault="002600BD" w:rsidP="002600BD">
            <w:pPr>
              <w:pStyle w:val="Listenabsatz"/>
              <w:numPr>
                <w:ilvl w:val="0"/>
                <w:numId w:val="49"/>
              </w:numPr>
              <w:spacing w:after="120"/>
              <w:ind w:left="714" w:hanging="357"/>
              <w:contextualSpacing/>
              <w:rPr>
                <w:rFonts w:ascii="Verdana" w:hAnsi="Verdana" w:cs="Calibri"/>
                <w:color w:val="FF0000"/>
                <w:sz w:val="20"/>
              </w:rPr>
            </w:pPr>
            <w:r w:rsidRPr="00E57A86">
              <w:rPr>
                <w:rFonts w:ascii="Verdana" w:hAnsi="Verdana" w:cs="Calibri"/>
                <w:color w:val="FF0000"/>
                <w:sz w:val="20"/>
              </w:rPr>
              <w:t>Getting to know the host university</w:t>
            </w:r>
          </w:p>
          <w:p w14:paraId="5A854AFE" w14:textId="77777777" w:rsidR="00377526" w:rsidRPr="002600BD" w:rsidRDefault="002600BD" w:rsidP="004A4118">
            <w:pPr>
              <w:pStyle w:val="Listenabsatz"/>
              <w:numPr>
                <w:ilvl w:val="0"/>
                <w:numId w:val="49"/>
              </w:numPr>
              <w:spacing w:before="240" w:after="120"/>
              <w:ind w:left="714" w:hanging="357"/>
              <w:contextualSpacing/>
              <w:rPr>
                <w:rFonts w:ascii="Verdana" w:hAnsi="Verdana" w:cs="Calibri"/>
                <w:b/>
                <w:color w:val="FF0000"/>
                <w:sz w:val="20"/>
              </w:rPr>
            </w:pPr>
            <w:r w:rsidRPr="00E57A86">
              <w:rPr>
                <w:rFonts w:ascii="Verdana" w:hAnsi="Verdana" w:cs="Calibri"/>
                <w:color w:val="FF0000"/>
                <w:sz w:val="20"/>
              </w:rPr>
              <w:t>Possibly acquisition of further partners</w:t>
            </w:r>
          </w:p>
          <w:p w14:paraId="5D72C5A1" w14:textId="6BE20FCE" w:rsidR="002600BD" w:rsidRPr="002600BD" w:rsidRDefault="002600BD" w:rsidP="002600BD">
            <w:pPr>
              <w:pStyle w:val="Listenabsatz"/>
              <w:spacing w:before="240" w:after="120"/>
              <w:ind w:left="714"/>
              <w:contextualSpacing/>
              <w:rPr>
                <w:rFonts w:ascii="Verdana" w:hAnsi="Verdana" w:cs="Calibri"/>
                <w:b/>
                <w:color w:val="FF0000"/>
                <w:sz w:val="20"/>
              </w:rPr>
            </w:pPr>
          </w:p>
        </w:tc>
      </w:tr>
      <w:tr w:rsidR="00377526" w:rsidRPr="00B244AD" w14:paraId="5D72C5A4" w14:textId="77777777" w:rsidTr="007E5D32">
        <w:trPr>
          <w:jc w:val="center"/>
        </w:trPr>
        <w:tc>
          <w:tcPr>
            <w:tcW w:w="8763" w:type="dxa"/>
            <w:shd w:val="clear" w:color="auto" w:fill="FFFFFF"/>
            <w:hideMark/>
          </w:tcPr>
          <w:p w14:paraId="633EF97E" w14:textId="4C7A85B4" w:rsidR="00377526" w:rsidRDefault="00377526" w:rsidP="00C920C4">
            <w:pPr>
              <w:spacing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2813A225" w14:textId="77777777" w:rsidR="002600BD" w:rsidRPr="00E57A86" w:rsidRDefault="002600BD" w:rsidP="002600BD">
            <w:pPr>
              <w:pStyle w:val="Listenabsatz"/>
              <w:numPr>
                <w:ilvl w:val="0"/>
                <w:numId w:val="50"/>
              </w:numPr>
              <w:spacing w:after="120"/>
              <w:ind w:left="714" w:hanging="357"/>
              <w:contextualSpacing/>
              <w:rPr>
                <w:rFonts w:ascii="Verdana" w:hAnsi="Verdana" w:cs="Calibri"/>
                <w:color w:val="FF0000"/>
                <w:sz w:val="20"/>
              </w:rPr>
            </w:pPr>
            <w:r w:rsidRPr="00E57A86">
              <w:rPr>
                <w:rFonts w:ascii="Verdana" w:hAnsi="Verdana" w:cs="Calibri"/>
                <w:color w:val="FF0000"/>
                <w:sz w:val="20"/>
              </w:rPr>
              <w:t xml:space="preserve">Sensitization of staff member for pressing issues regarding the internationalisation process of </w:t>
            </w:r>
            <w:r>
              <w:rPr>
                <w:rFonts w:ascii="Verdana" w:hAnsi="Verdana" w:cs="Calibri"/>
                <w:color w:val="FF0000"/>
                <w:sz w:val="20"/>
              </w:rPr>
              <w:t xml:space="preserve">TH </w:t>
            </w:r>
            <w:r w:rsidRPr="00E57A86">
              <w:rPr>
                <w:rFonts w:ascii="Verdana" w:hAnsi="Verdana" w:cs="Calibri"/>
                <w:color w:val="FF0000"/>
                <w:sz w:val="20"/>
              </w:rPr>
              <w:t xml:space="preserve">Rosenheim </w:t>
            </w:r>
          </w:p>
          <w:p w14:paraId="1440377E" w14:textId="77777777" w:rsidR="002600BD" w:rsidRPr="00E57A86" w:rsidRDefault="002600BD" w:rsidP="002600BD">
            <w:pPr>
              <w:pStyle w:val="Listenabsatz"/>
              <w:numPr>
                <w:ilvl w:val="0"/>
                <w:numId w:val="50"/>
              </w:numPr>
              <w:spacing w:after="120"/>
              <w:ind w:left="714" w:hanging="357"/>
              <w:contextualSpacing/>
              <w:rPr>
                <w:rFonts w:ascii="Verdana" w:hAnsi="Verdana" w:cs="Calibri"/>
                <w:color w:val="FF0000"/>
                <w:sz w:val="20"/>
              </w:rPr>
            </w:pPr>
            <w:r w:rsidRPr="00E57A86">
              <w:rPr>
                <w:rFonts w:ascii="Verdana" w:hAnsi="Verdana" w:cs="Calibri"/>
                <w:color w:val="FF0000"/>
                <w:sz w:val="20"/>
              </w:rPr>
              <w:t>Concrete ideas how to face these issues</w:t>
            </w:r>
          </w:p>
          <w:p w14:paraId="7E9D8C46" w14:textId="77777777" w:rsidR="002600BD" w:rsidRPr="00E57A86" w:rsidRDefault="002600BD" w:rsidP="002600BD">
            <w:pPr>
              <w:pStyle w:val="Listenabsatz"/>
              <w:numPr>
                <w:ilvl w:val="0"/>
                <w:numId w:val="50"/>
              </w:numPr>
              <w:spacing w:after="120"/>
              <w:ind w:left="714" w:hanging="357"/>
              <w:contextualSpacing/>
              <w:rPr>
                <w:rFonts w:ascii="Verdana" w:hAnsi="Verdana" w:cs="Calibri"/>
                <w:color w:val="FF0000"/>
                <w:sz w:val="20"/>
              </w:rPr>
            </w:pPr>
            <w:r w:rsidRPr="00E57A86">
              <w:rPr>
                <w:rFonts w:ascii="Verdana" w:hAnsi="Verdana" w:cs="Calibri"/>
                <w:color w:val="FF0000"/>
                <w:sz w:val="20"/>
              </w:rPr>
              <w:t>Long-term collaboration of both institutions in the area of both student and staff mobility</w:t>
            </w:r>
          </w:p>
          <w:p w14:paraId="46BB58C2" w14:textId="77777777" w:rsidR="00D302B8" w:rsidRPr="002600BD" w:rsidRDefault="002600BD" w:rsidP="004A4118">
            <w:pPr>
              <w:pStyle w:val="Listenabsatz"/>
              <w:numPr>
                <w:ilvl w:val="0"/>
                <w:numId w:val="50"/>
              </w:numPr>
              <w:spacing w:before="240" w:after="120"/>
              <w:ind w:left="714" w:hanging="357"/>
              <w:contextualSpacing/>
              <w:rPr>
                <w:rFonts w:ascii="Verdana" w:hAnsi="Verdana" w:cs="Calibri"/>
                <w:b/>
                <w:color w:val="FF0000"/>
                <w:sz w:val="20"/>
              </w:rPr>
            </w:pPr>
            <w:r w:rsidRPr="00A508AE">
              <w:rPr>
                <w:rFonts w:ascii="Verdana" w:hAnsi="Verdana" w:cs="Calibri"/>
                <w:color w:val="FF0000"/>
                <w:sz w:val="20"/>
              </w:rPr>
              <w:t>Brushing up the staff member´s English</w:t>
            </w:r>
          </w:p>
          <w:p w14:paraId="5D72C5A3" w14:textId="1DEDCC17" w:rsidR="002600BD" w:rsidRPr="002600BD" w:rsidRDefault="002600BD" w:rsidP="002600BD">
            <w:pPr>
              <w:pStyle w:val="Listenabsatz"/>
              <w:spacing w:before="240" w:after="120"/>
              <w:ind w:left="714"/>
              <w:contextualSpacing/>
              <w:rPr>
                <w:rFonts w:ascii="Verdana" w:hAnsi="Verdana" w:cs="Calibri"/>
                <w:b/>
                <w:color w:val="FF0000"/>
                <w:sz w:val="20"/>
              </w:rPr>
            </w:pPr>
          </w:p>
        </w:tc>
      </w:tr>
    </w:tbl>
    <w:p w14:paraId="62F46236" w14:textId="77777777" w:rsidR="00C920C4" w:rsidRDefault="00C920C4" w:rsidP="003910F3">
      <w:pPr>
        <w:keepNext/>
        <w:keepLines/>
        <w:tabs>
          <w:tab w:val="left" w:pos="426"/>
        </w:tabs>
        <w:rPr>
          <w:rFonts w:ascii="Verdana" w:hAnsi="Verdana" w:cs="Calibri"/>
          <w:b/>
          <w:color w:val="002060"/>
          <w:sz w:val="20"/>
          <w:lang w:val="en-GB"/>
        </w:rPr>
      </w:pPr>
    </w:p>
    <w:p w14:paraId="5A2C5330" w14:textId="77777777" w:rsidR="00C920C4" w:rsidRDefault="00C920C4">
      <w:pPr>
        <w:spacing w:after="0"/>
        <w:jc w:val="left"/>
        <w:rPr>
          <w:rFonts w:ascii="Verdana" w:hAnsi="Verdana" w:cs="Calibri"/>
          <w:b/>
          <w:color w:val="002060"/>
          <w:sz w:val="20"/>
          <w:lang w:val="en-GB"/>
        </w:rPr>
      </w:pPr>
      <w:r>
        <w:rPr>
          <w:rFonts w:ascii="Verdana" w:hAnsi="Verdana" w:cs="Calibri"/>
          <w:b/>
          <w:color w:val="002060"/>
          <w:sz w:val="20"/>
          <w:lang w:val="en-GB"/>
        </w:rPr>
        <w:br w:type="page"/>
      </w:r>
    </w:p>
    <w:p w14:paraId="5D72C5A6" w14:textId="7C40B9FF"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nzeichen"/>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59D07031" w:rsidR="008F1CA2"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p w14:paraId="2C6CE3BD" w14:textId="77777777" w:rsidR="00AD1FCB" w:rsidRPr="004A4118" w:rsidRDefault="00AD1FCB" w:rsidP="004A4118">
      <w:pPr>
        <w:autoSpaceDE w:val="0"/>
        <w:autoSpaceDN w:val="0"/>
        <w:adjustRightInd w:val="0"/>
        <w:spacing w:after="120"/>
        <w:rPr>
          <w:rFonts w:ascii="Verdana" w:hAnsi="Verdana" w:cs="Calibri"/>
          <w:sz w:val="16"/>
          <w:szCs w:val="16"/>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B244AD"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unotenzeichen"/>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13683A90"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3631241A"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C920C4">
              <w:rPr>
                <w:rFonts w:ascii="Verdana" w:hAnsi="Verdana" w:cs="Calibri"/>
                <w:sz w:val="20"/>
                <w:lang w:val="en-GB"/>
              </w:rPr>
              <w:t xml:space="preserve"> T</w:t>
            </w:r>
            <w:r w:rsidR="001762A4">
              <w:rPr>
                <w:rFonts w:ascii="Verdana" w:hAnsi="Verdana" w:cs="Calibri"/>
                <w:sz w:val="20"/>
                <w:lang w:val="en-GB"/>
              </w:rPr>
              <w:t>ina Kaffl</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691D5D" w:rsidRDefault="00EF398E" w:rsidP="004A4118">
      <w:pPr>
        <w:tabs>
          <w:tab w:val="left" w:pos="954"/>
        </w:tabs>
        <w:rPr>
          <w:rFonts w:ascii="Verdana" w:hAnsi="Verdana" w:cs="Calibri"/>
          <w:b/>
          <w:color w:val="002060"/>
          <w:sz w:val="4"/>
          <w:lang w:val="en-GB"/>
        </w:rPr>
      </w:pPr>
    </w:p>
    <w:sectPr w:rsidR="00EF398E" w:rsidRPr="00691D5D"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87F2B" w14:textId="77777777" w:rsidR="00BA4A91" w:rsidRDefault="00BA4A91">
      <w:r>
        <w:separator/>
      </w:r>
    </w:p>
  </w:endnote>
  <w:endnote w:type="continuationSeparator" w:id="0">
    <w:p w14:paraId="29E98312" w14:textId="77777777" w:rsidR="00BA4A91" w:rsidRDefault="00BA4A91">
      <w:r>
        <w:continuationSeparator/>
      </w:r>
    </w:p>
  </w:endnote>
  <w:endnote w:id="1">
    <w:p w14:paraId="72536140" w14:textId="77777777" w:rsidR="006B2D4D" w:rsidRDefault="00D97FE7" w:rsidP="00DD00E7">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003A70DC" w:rsidRPr="003A70DC">
        <w:rPr>
          <w:rFonts w:ascii="Verdana" w:hAnsi="Verdana"/>
          <w:sz w:val="16"/>
          <w:szCs w:val="16"/>
          <w:lang w:val="en-GB"/>
        </w:rPr>
        <w:t>Adaptations of this template:</w:t>
      </w:r>
    </w:p>
    <w:p w14:paraId="4B065D57" w14:textId="77777777" w:rsidR="006B2D4D" w:rsidRDefault="00D97FE7" w:rsidP="006B2D4D">
      <w:pPr>
        <w:pStyle w:val="Endnotentext"/>
        <w:numPr>
          <w:ilvl w:val="0"/>
          <w:numId w:val="46"/>
        </w:numPr>
        <w:spacing w:after="10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1B5C58">
        <w:rPr>
          <w:rFonts w:ascii="Verdana" w:hAnsi="Verdana"/>
          <w:sz w:val="16"/>
          <w:szCs w:val="16"/>
          <w:lang w:val="en-GB"/>
        </w:rPr>
        <w:t>.</w:t>
      </w:r>
      <w:r w:rsidR="00842285" w:rsidRPr="001B5C58">
        <w:rPr>
          <w:rFonts w:ascii="Verdana" w:hAnsi="Verdana"/>
          <w:sz w:val="16"/>
          <w:szCs w:val="16"/>
          <w:lang w:val="en-GB"/>
        </w:rPr>
        <w:t xml:space="preserve"> </w:t>
      </w:r>
    </w:p>
    <w:p w14:paraId="630157A9" w14:textId="45FB0BF4" w:rsidR="00842285" w:rsidRPr="002A2E71" w:rsidRDefault="00842285" w:rsidP="006B2D4D">
      <w:pPr>
        <w:pStyle w:val="Endnotentext"/>
        <w:numPr>
          <w:ilvl w:val="0"/>
          <w:numId w:val="46"/>
        </w:numPr>
        <w:spacing w:after="100"/>
        <w:rPr>
          <w:rFonts w:ascii="Verdana" w:hAnsi="Verdana"/>
          <w:sz w:val="16"/>
          <w:szCs w:val="16"/>
          <w:lang w:val="en-GB"/>
        </w:rPr>
      </w:pPr>
      <w:r w:rsidRPr="001B5C58">
        <w:rPr>
          <w:rFonts w:ascii="Verdana" w:hAnsi="Verdana" w:cs="Calibri"/>
          <w:sz w:val="16"/>
          <w:szCs w:val="16"/>
          <w:lang w:val="en-GB"/>
        </w:rPr>
        <w:t xml:space="preserve">In the case of mobility between Programme and Partner Countries, this agreement must be always signed by the staff member, the Programme Country HEI as beneficiary and the Partner Country HEI as sending or receiving organisation. </w:t>
      </w:r>
      <w:r w:rsidR="00383DB8" w:rsidRPr="001B5C58">
        <w:rPr>
          <w:rFonts w:ascii="Verdana" w:hAnsi="Verdana" w:cs="Calibri"/>
          <w:sz w:val="16"/>
          <w:szCs w:val="16"/>
          <w:lang w:val="en-GB"/>
        </w:rPr>
        <w:t>I</w:t>
      </w:r>
      <w:r w:rsidRPr="001B5C58">
        <w:rPr>
          <w:rFonts w:ascii="Verdana" w:hAnsi="Verdana" w:cs="Calibri"/>
          <w:sz w:val="16"/>
          <w:szCs w:val="16"/>
          <w:lang w:val="en-GB"/>
        </w:rPr>
        <w:t xml:space="preserve">n case of </w:t>
      </w:r>
      <w:r w:rsidRPr="001B5C58">
        <w:rPr>
          <w:rFonts w:ascii="Verdana" w:hAnsi="Verdana"/>
          <w:sz w:val="16"/>
          <w:szCs w:val="16"/>
          <w:lang w:val="en-GB"/>
        </w:rPr>
        <w:t xml:space="preserve">mobility from Partner Country HEIs to Programme Country enterprises the last box should be duplicated to include </w:t>
      </w:r>
      <w:r w:rsidRPr="001B5C58">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Style w:val="Endnotenzeichen"/>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209B5692" w:rsidR="00D302B8" w:rsidRPr="002A2E71" w:rsidRDefault="00D302B8"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628AE4E3" w:rsidR="009F2721" w:rsidRPr="002A2E71" w:rsidRDefault="009F2721"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1B5C5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6B2D4D" w:rsidRPr="006B2D4D">
        <w:rPr>
          <w:rFonts w:ascii="Verdana" w:hAnsi="Verdana" w:cs="Calibri"/>
          <w:sz w:val="16"/>
          <w:szCs w:val="16"/>
          <w:lang w:val="en-GB"/>
        </w:rPr>
        <w:t xml:space="preserve"> (training of staff members from Programme Country HEIs in Partner Country non-academic partners is not eligible).</w:t>
      </w:r>
    </w:p>
  </w:endnote>
  <w:endnote w:id="7">
    <w:p w14:paraId="2A32932D" w14:textId="384AED6E" w:rsidR="008F1CA2" w:rsidRPr="008F1CA2" w:rsidRDefault="008F1CA2" w:rsidP="004A4118">
      <w:pPr>
        <w:pStyle w:val="Endnotentext"/>
        <w:spacing w:after="100"/>
        <w:rPr>
          <w:rFonts w:ascii="Verdana" w:hAnsi="Verdana"/>
          <w:sz w:val="16"/>
          <w:szCs w:val="16"/>
          <w:lang w:val="en-GB"/>
        </w:rPr>
      </w:pPr>
      <w:r w:rsidRPr="001B5C58">
        <w:rPr>
          <w:rStyle w:val="Endnotenzeichen"/>
          <w:rFonts w:ascii="Verdana" w:hAnsi="Verdana"/>
          <w:sz w:val="16"/>
          <w:szCs w:val="16"/>
        </w:rPr>
        <w:endnoteRef/>
      </w:r>
      <w:r w:rsidRPr="001B5C58">
        <w:rPr>
          <w:rFonts w:ascii="Verdana" w:hAnsi="Verdana"/>
          <w:sz w:val="16"/>
          <w:szCs w:val="16"/>
          <w:lang w:val="en-GB"/>
        </w:rPr>
        <w:t xml:space="preserve"> Circulating papers with original signatures is not compulsory. Scanned copies of signatures or </w:t>
      </w:r>
      <w:r w:rsidR="00383F05" w:rsidRPr="001B5C58">
        <w:rPr>
          <w:rFonts w:ascii="Verdana" w:hAnsi="Verdana"/>
          <w:sz w:val="16"/>
          <w:szCs w:val="16"/>
          <w:lang w:val="en-GB"/>
        </w:rPr>
        <w:t xml:space="preserve">electronic </w:t>
      </w:r>
      <w:r w:rsidRPr="001B5C58">
        <w:rPr>
          <w:rFonts w:ascii="Verdana" w:hAnsi="Verdana"/>
          <w:sz w:val="16"/>
          <w:szCs w:val="16"/>
          <w:lang w:val="en-GB"/>
        </w:rPr>
        <w:t xml:space="preserve">signatures may be accepted, </w:t>
      </w:r>
      <w:r w:rsidRPr="001B5C58">
        <w:rPr>
          <w:rFonts w:ascii="Verdana" w:hAnsi="Verdana" w:cs="Calibri"/>
          <w:sz w:val="16"/>
          <w:szCs w:val="16"/>
          <w:lang w:val="en-GB"/>
        </w:rPr>
        <w:t>depending on the national legislation</w:t>
      </w:r>
      <w:r w:rsidR="00383F05" w:rsidRPr="001B5C58">
        <w:rPr>
          <w:rFonts w:ascii="Verdana" w:hAnsi="Verdana" w:cs="Calibri"/>
          <w:sz w:val="16"/>
          <w:szCs w:val="16"/>
          <w:lang w:val="en-GB"/>
        </w:rPr>
        <w:t xml:space="preserve"> of the country of the sending institution (in the case of mobility with</w:t>
      </w:r>
      <w:r w:rsidR="00383F05" w:rsidRPr="002A2E71">
        <w:rPr>
          <w:rFonts w:ascii="Verdana" w:hAnsi="Verdana" w:cs="Calibri"/>
          <w:sz w:val="16"/>
          <w:szCs w:val="16"/>
          <w:lang w:val="en-GB"/>
        </w:rPr>
        <w:t xml:space="preserve">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4D320922" w:rsidR="009F32D0" w:rsidRDefault="009F32D0">
        <w:pPr>
          <w:pStyle w:val="Fuzeile"/>
          <w:jc w:val="center"/>
        </w:pPr>
        <w:r>
          <w:fldChar w:fldCharType="begin"/>
        </w:r>
        <w:r>
          <w:instrText xml:space="preserve"> PAGE   \* MERGEFORMAT </w:instrText>
        </w:r>
        <w:r>
          <w:fldChar w:fldCharType="separate"/>
        </w:r>
        <w:r w:rsidR="002600BD">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Fuzeile"/>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20442" w14:textId="77777777" w:rsidR="00BA4A91" w:rsidRDefault="00BA4A91">
      <w:r>
        <w:separator/>
      </w:r>
    </w:p>
  </w:footnote>
  <w:footnote w:type="continuationSeparator" w:id="0">
    <w:p w14:paraId="32F1B066" w14:textId="77777777" w:rsidR="00BA4A91" w:rsidRDefault="00BA4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2C0B580D"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DE" w:eastAsia="de-DE"/>
            </w:rPr>
            <w:drawing>
              <wp:anchor distT="0" distB="0" distL="114300" distR="114300" simplePos="0" relativeHeight="251658240" behindDoc="0" locked="0" layoutInCell="1" allowOverlap="1" wp14:anchorId="5D72C5C9" wp14:editId="6749B724">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6EDC712C" w:rsidR="00E01AAA" w:rsidRPr="00967BFC" w:rsidRDefault="00E01AAA" w:rsidP="00C05937">
          <w:pPr>
            <w:pStyle w:val="ZDGName"/>
            <w:rPr>
              <w:lang w:val="en-GB"/>
            </w:rPr>
          </w:pPr>
        </w:p>
      </w:tc>
    </w:tr>
  </w:tbl>
  <w:p w14:paraId="5D72C5C2" w14:textId="4A3DABD6" w:rsidR="00506408" w:rsidRPr="00495B18" w:rsidRDefault="003E7338" w:rsidP="00967BFC">
    <w:pPr>
      <w:pStyle w:val="Kopfzeile"/>
      <w:tabs>
        <w:tab w:val="clear" w:pos="8306"/>
      </w:tabs>
      <w:spacing w:after="0"/>
      <w:ind w:right="-743"/>
      <w:rPr>
        <w:sz w:val="16"/>
        <w:szCs w:val="16"/>
        <w:lang w:val="en-GB"/>
      </w:rPr>
    </w:pPr>
    <w:r>
      <w:rPr>
        <w:rFonts w:ascii="Verdana" w:hAnsi="Verdana"/>
        <w:b/>
        <w:noProof/>
        <w:sz w:val="18"/>
        <w:szCs w:val="18"/>
        <w:lang w:val="de-DE" w:eastAsia="de-DE"/>
      </w:rPr>
      <mc:AlternateContent>
        <mc:Choice Requires="wps">
          <w:drawing>
            <wp:anchor distT="0" distB="0" distL="114300" distR="114300" simplePos="0" relativeHeight="251657216" behindDoc="0" locked="0" layoutInCell="1" allowOverlap="1" wp14:anchorId="5D72C5C7" wp14:editId="393DFC17">
              <wp:simplePos x="0" y="0"/>
              <wp:positionH relativeFrom="margin">
                <wp:align>right</wp:align>
              </wp:positionH>
              <wp:positionV relativeFrom="paragraph">
                <wp:posOffset>-532130</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2600BD">
                            <w:rPr>
                              <w:rFonts w:ascii="Verdana" w:hAnsi="Verdana"/>
                              <w:b/>
                              <w:i/>
                              <w:color w:val="003CB4"/>
                              <w:sz w:val="16"/>
                              <w:szCs w:val="16"/>
                              <w:highlight w:val="yellow"/>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84.9pt;margin-top:-41.9pt;width:136.1pt;height:44.9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2600BD">
                      <w:rPr>
                        <w:rFonts w:ascii="Verdana" w:hAnsi="Verdana"/>
                        <w:b/>
                        <w:i/>
                        <w:color w:val="003CB4"/>
                        <w:sz w:val="16"/>
                        <w:szCs w:val="16"/>
                        <w:highlight w:val="yellow"/>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3A927EC"/>
    <w:multiLevelType w:val="hybridMultilevel"/>
    <w:tmpl w:val="A9B89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ABE2DDA"/>
    <w:multiLevelType w:val="hybridMultilevel"/>
    <w:tmpl w:val="73C26D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20"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FFB172D"/>
    <w:multiLevelType w:val="hybridMultilevel"/>
    <w:tmpl w:val="B8D07E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8"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30"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31"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2"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4"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AA84B1C"/>
    <w:multiLevelType w:val="hybridMultilevel"/>
    <w:tmpl w:val="8C0AE5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4CEC4CED"/>
    <w:multiLevelType w:val="hybridMultilevel"/>
    <w:tmpl w:val="E1925F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4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3"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5"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6"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7"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8"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9"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0"/>
  </w:num>
  <w:num w:numId="4">
    <w:abstractNumId w:val="30"/>
  </w:num>
  <w:num w:numId="5">
    <w:abstractNumId w:val="23"/>
  </w:num>
  <w:num w:numId="6">
    <w:abstractNumId w:val="29"/>
  </w:num>
  <w:num w:numId="7">
    <w:abstractNumId w:val="47"/>
  </w:num>
  <w:num w:numId="8">
    <w:abstractNumId w:val="48"/>
  </w:num>
  <w:num w:numId="9">
    <w:abstractNumId w:val="27"/>
  </w:num>
  <w:num w:numId="10">
    <w:abstractNumId w:val="46"/>
  </w:num>
  <w:num w:numId="11">
    <w:abstractNumId w:val="44"/>
  </w:num>
  <w:num w:numId="12">
    <w:abstractNumId w:val="33"/>
  </w:num>
  <w:num w:numId="13">
    <w:abstractNumId w:val="42"/>
  </w:num>
  <w:num w:numId="14">
    <w:abstractNumId w:val="22"/>
  </w:num>
  <w:num w:numId="15">
    <w:abstractNumId w:val="28"/>
  </w:num>
  <w:num w:numId="16">
    <w:abstractNumId w:val="17"/>
  </w:num>
  <w:num w:numId="17">
    <w:abstractNumId w:val="24"/>
  </w:num>
  <w:num w:numId="18">
    <w:abstractNumId w:val="49"/>
  </w:num>
  <w:num w:numId="19">
    <w:abstractNumId w:val="37"/>
  </w:num>
  <w:num w:numId="20">
    <w:abstractNumId w:val="19"/>
  </w:num>
  <w:num w:numId="21">
    <w:abstractNumId w:val="31"/>
  </w:num>
  <w:num w:numId="22">
    <w:abstractNumId w:val="32"/>
  </w:num>
  <w:num w:numId="23">
    <w:abstractNumId w:val="35"/>
  </w:num>
  <w:num w:numId="24">
    <w:abstractNumId w:val="4"/>
  </w:num>
  <w:num w:numId="25">
    <w:abstractNumId w:val="7"/>
  </w:num>
  <w:num w:numId="26">
    <w:abstractNumId w:val="40"/>
  </w:num>
  <w:num w:numId="27">
    <w:abstractNumId w:val="18"/>
  </w:num>
  <w:num w:numId="28">
    <w:abstractNumId w:val="11"/>
  </w:num>
  <w:num w:numId="29">
    <w:abstractNumId w:val="43"/>
  </w:num>
  <w:num w:numId="30">
    <w:abstractNumId w:val="39"/>
  </w:num>
  <w:num w:numId="31">
    <w:abstractNumId w:val="26"/>
  </w:num>
  <w:num w:numId="32">
    <w:abstractNumId w:val="13"/>
  </w:num>
  <w:num w:numId="33">
    <w:abstractNumId w:val="41"/>
  </w:num>
  <w:num w:numId="34">
    <w:abstractNumId w:val="14"/>
  </w:num>
  <w:num w:numId="35">
    <w:abstractNumId w:val="15"/>
  </w:num>
  <w:num w:numId="36">
    <w:abstractNumId w:val="12"/>
  </w:num>
  <w:num w:numId="37">
    <w:abstractNumId w:val="10"/>
  </w:num>
  <w:num w:numId="38">
    <w:abstractNumId w:val="41"/>
  </w:num>
  <w:num w:numId="39">
    <w:abstractNumId w:val="50"/>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20"/>
  </w:num>
  <w:num w:numId="45">
    <w:abstractNumId w:val="34"/>
  </w:num>
  <w:num w:numId="46">
    <w:abstractNumId w:val="16"/>
  </w:num>
  <w:num w:numId="47">
    <w:abstractNumId w:val="38"/>
  </w:num>
  <w:num w:numId="48">
    <w:abstractNumId w:val="21"/>
  </w:num>
  <w:num w:numId="49">
    <w:abstractNumId w:val="9"/>
  </w:num>
  <w:num w:numId="50">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6" w:nlCheck="1" w:checkStyle="0"/>
  <w:activeWritingStyle w:appName="MSWord" w:lang="en-GB"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50B"/>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44FF"/>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762A4"/>
    <w:rsid w:val="001804C6"/>
    <w:rsid w:val="00181A1E"/>
    <w:rsid w:val="00181BCF"/>
    <w:rsid w:val="00183A28"/>
    <w:rsid w:val="00185102"/>
    <w:rsid w:val="0018661B"/>
    <w:rsid w:val="001901AA"/>
    <w:rsid w:val="001903D7"/>
    <w:rsid w:val="0019175E"/>
    <w:rsid w:val="0019632A"/>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B5C58"/>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2715"/>
    <w:rsid w:val="0024301D"/>
    <w:rsid w:val="00244CF4"/>
    <w:rsid w:val="0024577B"/>
    <w:rsid w:val="00246232"/>
    <w:rsid w:val="0024637F"/>
    <w:rsid w:val="00247002"/>
    <w:rsid w:val="00251021"/>
    <w:rsid w:val="00255678"/>
    <w:rsid w:val="00255C91"/>
    <w:rsid w:val="002600BD"/>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87CE9"/>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0DC"/>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E7338"/>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858F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09EB"/>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1D5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2D4D"/>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ADE"/>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4996"/>
    <w:rsid w:val="007952FE"/>
    <w:rsid w:val="00795836"/>
    <w:rsid w:val="007967A9"/>
    <w:rsid w:val="007A09AE"/>
    <w:rsid w:val="007A0ADC"/>
    <w:rsid w:val="007A16DB"/>
    <w:rsid w:val="007A1742"/>
    <w:rsid w:val="007A19CF"/>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1FCB"/>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1C75"/>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83C5E"/>
    <w:rsid w:val="00B9193E"/>
    <w:rsid w:val="00B9285C"/>
    <w:rsid w:val="00B92F23"/>
    <w:rsid w:val="00B95205"/>
    <w:rsid w:val="00B96AA3"/>
    <w:rsid w:val="00BA0417"/>
    <w:rsid w:val="00BA290F"/>
    <w:rsid w:val="00BA369B"/>
    <w:rsid w:val="00BA3B51"/>
    <w:rsid w:val="00BA3C63"/>
    <w:rsid w:val="00BA4A91"/>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20C4"/>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4E1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44EE1784-A01D-46B1-BC89-A70938053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 w:type="character" w:customStyle="1" w:styleId="EndnotentextZchn">
    <w:name w:val="Endnotentext Zchn"/>
    <w:basedOn w:val="Absatz-Standardschriftart"/>
    <w:link w:val="Endnoten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6AB8DCC0-5932-4CCF-B506-07175795B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523</Words>
  <Characters>3295</Characters>
  <Application>Microsoft Office Word</Application>
  <DocSecurity>0</DocSecurity>
  <PresentationFormat>Microsoft Word 11.0</PresentationFormat>
  <Lines>27</Lines>
  <Paragraphs>7</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3811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Kaffl, Tina</cp:lastModifiedBy>
  <cp:revision>3</cp:revision>
  <cp:lastPrinted>2013-11-06T08:46:00Z</cp:lastPrinted>
  <dcterms:created xsi:type="dcterms:W3CDTF">2020-03-24T14:21:00Z</dcterms:created>
  <dcterms:modified xsi:type="dcterms:W3CDTF">2023-08-11T05:42:00Z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